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1A" w:rsidRDefault="00AC701A" w:rsidP="00AC701A">
      <w:pPr>
        <w:shd w:val="clear" w:color="auto" w:fill="FFFFFF"/>
        <w:spacing w:after="0" w:line="240" w:lineRule="auto"/>
        <w:jc w:val="both"/>
        <w:rPr>
          <w:lang w:eastAsia="fr-FR"/>
        </w:rPr>
      </w:pPr>
    </w:p>
    <w:p w:rsidR="00696803" w:rsidRDefault="00AC701A" w:rsidP="00BF4288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365F91"/>
          <w:sz w:val="28"/>
          <w:szCs w:val="26"/>
        </w:rPr>
      </w:pPr>
      <w:r w:rsidRPr="00BF4288">
        <w:rPr>
          <w:rFonts w:ascii="Cambria" w:hAnsi="Cambria"/>
          <w:b/>
          <w:bCs/>
          <w:color w:val="365F91"/>
          <w:sz w:val="28"/>
          <w:szCs w:val="26"/>
        </w:rPr>
        <w:t xml:space="preserve">Euro Coop comments on the draft EU Commission Regulation on Bisphenol A in varnishes and coatings and plastics </w:t>
      </w:r>
    </w:p>
    <w:p w:rsidR="00AC701A" w:rsidRPr="00BF4288" w:rsidRDefault="00AC701A" w:rsidP="00BF4288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365F91"/>
          <w:sz w:val="28"/>
          <w:szCs w:val="26"/>
        </w:rPr>
      </w:pPr>
      <w:proofErr w:type="gramStart"/>
      <w:r w:rsidRPr="00BF4288">
        <w:rPr>
          <w:rFonts w:ascii="Cambria" w:hAnsi="Cambria"/>
          <w:b/>
          <w:bCs/>
          <w:color w:val="365F91"/>
          <w:sz w:val="28"/>
          <w:szCs w:val="26"/>
        </w:rPr>
        <w:t>intended</w:t>
      </w:r>
      <w:proofErr w:type="gramEnd"/>
      <w:r w:rsidRPr="00BF4288">
        <w:rPr>
          <w:rFonts w:ascii="Cambria" w:hAnsi="Cambria"/>
          <w:b/>
          <w:bCs/>
          <w:color w:val="365F91"/>
          <w:sz w:val="28"/>
          <w:szCs w:val="26"/>
        </w:rPr>
        <w:t xml:space="preserve"> to come into contact with food</w:t>
      </w:r>
    </w:p>
    <w:p w:rsidR="006B1722" w:rsidRPr="00E61D26" w:rsidRDefault="006B1722" w:rsidP="006B1722">
      <w:pPr>
        <w:rPr>
          <w:rFonts w:eastAsia="Tw Cen MT"/>
          <w:lang w:eastAsia="fr-FR"/>
        </w:rPr>
      </w:pPr>
    </w:p>
    <w:p w:rsidR="006B1722" w:rsidRDefault="006B1722" w:rsidP="006B1722">
      <w:pPr>
        <w:pBdr>
          <w:bottom w:val="single" w:sz="4" w:space="1" w:color="94B6D2"/>
        </w:pBdr>
        <w:spacing w:after="0" w:line="240" w:lineRule="auto"/>
        <w:jc w:val="right"/>
        <w:rPr>
          <w:rFonts w:ascii="Tw Cen MT" w:eastAsia="Tw Cen MT" w:hAnsi="Tw Cen MT"/>
          <w:color w:val="1F497D"/>
          <w:sz w:val="20"/>
          <w:szCs w:val="23"/>
          <w:lang w:eastAsia="fr-BE"/>
        </w:rPr>
      </w:pPr>
      <w:r>
        <w:rPr>
          <w:rFonts w:ascii="Tw Cen MT" w:eastAsia="Tw Cen MT" w:hAnsi="Tw Cen MT"/>
          <w:color w:val="1F497D"/>
          <w:sz w:val="20"/>
          <w:szCs w:val="23"/>
          <w:lang w:eastAsia="fr-BE"/>
        </w:rPr>
        <w:t>September 2017</w:t>
      </w:r>
    </w:p>
    <w:p w:rsidR="00E03837" w:rsidRDefault="00E03837" w:rsidP="006B1722">
      <w:pPr>
        <w:pBdr>
          <w:bottom w:val="single" w:sz="4" w:space="1" w:color="94B6D2"/>
        </w:pBdr>
        <w:spacing w:after="0" w:line="240" w:lineRule="auto"/>
        <w:jc w:val="right"/>
        <w:rPr>
          <w:rFonts w:ascii="Tw Cen MT" w:eastAsia="Tw Cen MT" w:hAnsi="Tw Cen MT"/>
          <w:color w:val="1F497D"/>
          <w:sz w:val="20"/>
          <w:szCs w:val="23"/>
          <w:lang w:eastAsia="fr-BE"/>
        </w:rPr>
      </w:pPr>
    </w:p>
    <w:p w:rsidR="00BF4288" w:rsidRDefault="00BF4288" w:rsidP="00D072D3">
      <w:pPr>
        <w:shd w:val="clear" w:color="auto" w:fill="FFFFFF"/>
        <w:spacing w:after="0" w:line="240" w:lineRule="auto"/>
        <w:jc w:val="both"/>
        <w:rPr>
          <w:rFonts w:ascii="Cambria" w:hAnsi="Cambria"/>
          <w:b/>
          <w:bCs/>
          <w:color w:val="365F91"/>
          <w:sz w:val="28"/>
          <w:szCs w:val="28"/>
        </w:rPr>
      </w:pPr>
    </w:p>
    <w:p w:rsidR="00D072D3" w:rsidRPr="00BF59DF" w:rsidRDefault="00D072D3" w:rsidP="00D072D3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color w:val="222222"/>
          <w:lang w:eastAsia="en-GB"/>
        </w:rPr>
      </w:pPr>
      <w:r w:rsidRPr="00BF59DF">
        <w:rPr>
          <w:rFonts w:asciiTheme="minorHAnsi" w:hAnsiTheme="minorHAnsi" w:cs="Arial"/>
          <w:color w:val="222222"/>
          <w:lang w:eastAsia="en-GB"/>
        </w:rPr>
        <w:t xml:space="preserve">Euro Coop welcomes the European Commission’s draft Regulation on </w:t>
      </w:r>
      <w:r w:rsidRPr="00BF59DF">
        <w:rPr>
          <w:rFonts w:asciiTheme="minorHAnsi" w:hAnsiTheme="minorHAnsi" w:cs="Arial"/>
          <w:b/>
          <w:color w:val="222222"/>
          <w:lang w:eastAsia="en-GB"/>
        </w:rPr>
        <w:t xml:space="preserve">Bisphenol </w:t>
      </w:r>
      <w:proofErr w:type="gramStart"/>
      <w:r w:rsidRPr="00BF59DF">
        <w:rPr>
          <w:rFonts w:asciiTheme="minorHAnsi" w:hAnsiTheme="minorHAnsi" w:cs="Arial"/>
          <w:b/>
          <w:color w:val="222222"/>
          <w:lang w:eastAsia="en-GB"/>
        </w:rPr>
        <w:t>A</w:t>
      </w:r>
      <w:proofErr w:type="gramEnd"/>
      <w:r w:rsidRPr="00BF59DF">
        <w:rPr>
          <w:rFonts w:asciiTheme="minorHAnsi" w:hAnsiTheme="minorHAnsi" w:cs="Arial"/>
          <w:b/>
          <w:color w:val="222222"/>
          <w:lang w:eastAsia="en-GB"/>
        </w:rPr>
        <w:t xml:space="preserve"> (BPA) in varnishes and coatings as well as in plastics intended to come into contact with food</w:t>
      </w:r>
      <w:r w:rsidRPr="00BF59DF">
        <w:rPr>
          <w:rFonts w:asciiTheme="minorHAnsi" w:hAnsiTheme="minorHAnsi" w:cs="Arial"/>
          <w:color w:val="222222"/>
          <w:lang w:eastAsia="en-GB"/>
        </w:rPr>
        <w:t xml:space="preserve"> and</w:t>
      </w:r>
      <w:r w:rsidR="00B268AF">
        <w:rPr>
          <w:rFonts w:asciiTheme="minorHAnsi" w:hAnsiTheme="minorHAnsi" w:cs="Arial"/>
          <w:color w:val="222222"/>
          <w:lang w:eastAsia="en-GB"/>
        </w:rPr>
        <w:t xml:space="preserve"> the opportunity to comment on it</w:t>
      </w:r>
      <w:r w:rsidRPr="00BF59DF">
        <w:rPr>
          <w:rFonts w:asciiTheme="minorHAnsi" w:hAnsiTheme="minorHAnsi" w:cs="Arial"/>
          <w:color w:val="222222"/>
          <w:lang w:eastAsia="en-GB"/>
        </w:rPr>
        <w:t>.</w:t>
      </w:r>
    </w:p>
    <w:p w:rsidR="00D072D3" w:rsidRPr="00BF59DF" w:rsidRDefault="00D072D3" w:rsidP="00D072D3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color w:val="222222"/>
          <w:lang w:eastAsia="en-GB"/>
        </w:rPr>
      </w:pPr>
    </w:p>
    <w:p w:rsidR="00D072D3" w:rsidRPr="00BF59DF" w:rsidRDefault="00D072D3" w:rsidP="00D072D3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color w:val="222222"/>
          <w:lang w:eastAsia="en-GB"/>
        </w:rPr>
      </w:pPr>
      <w:r w:rsidRPr="00BF59DF">
        <w:rPr>
          <w:rFonts w:asciiTheme="minorHAnsi" w:hAnsiTheme="minorHAnsi" w:cs="Arial"/>
          <w:color w:val="222222"/>
          <w:lang w:eastAsia="en-GB"/>
        </w:rPr>
        <w:t xml:space="preserve">Euro Coop </w:t>
      </w:r>
      <w:r w:rsidR="00696803" w:rsidRPr="00BF59DF">
        <w:rPr>
          <w:rFonts w:asciiTheme="minorHAnsi" w:hAnsiTheme="minorHAnsi" w:cs="Arial"/>
          <w:color w:val="222222"/>
          <w:lang w:eastAsia="en-GB"/>
        </w:rPr>
        <w:t>- or</w:t>
      </w:r>
      <w:r w:rsidRPr="00BF59DF">
        <w:rPr>
          <w:rFonts w:asciiTheme="minorHAnsi" w:hAnsiTheme="minorHAnsi" w:cs="Arial"/>
          <w:color w:val="222222"/>
          <w:lang w:eastAsia="en-GB"/>
        </w:rPr>
        <w:t xml:space="preserve"> the European Commu</w:t>
      </w:r>
      <w:r w:rsidR="00696803" w:rsidRPr="00BF59DF">
        <w:rPr>
          <w:rFonts w:asciiTheme="minorHAnsi" w:hAnsiTheme="minorHAnsi" w:cs="Arial"/>
          <w:color w:val="222222"/>
          <w:lang w:eastAsia="en-GB"/>
        </w:rPr>
        <w:t xml:space="preserve">nity of Consumer Co-operatives - </w:t>
      </w:r>
      <w:r w:rsidR="00696803" w:rsidRPr="00BF59DF">
        <w:rPr>
          <w:rFonts w:asciiTheme="minorHAnsi" w:eastAsia="Calibri" w:hAnsiTheme="minorHAnsi"/>
          <w:lang w:eastAsia="fr-FR"/>
        </w:rPr>
        <w:t>brings together the national associations of consumer co-operatives in 19 European countries</w:t>
      </w:r>
      <w:r w:rsidRPr="00BF59DF">
        <w:rPr>
          <w:rFonts w:asciiTheme="minorHAnsi" w:hAnsiTheme="minorHAnsi" w:cs="Arial"/>
          <w:color w:val="222222"/>
          <w:lang w:eastAsia="en-GB"/>
        </w:rPr>
        <w:t xml:space="preserve">. Being its members mainly active in the </w:t>
      </w:r>
      <w:r w:rsidRPr="00BF59DF">
        <w:rPr>
          <w:rFonts w:asciiTheme="minorHAnsi" w:hAnsiTheme="minorHAnsi" w:cs="Arial"/>
          <w:b/>
          <w:color w:val="222222"/>
          <w:lang w:eastAsia="en-GB"/>
        </w:rPr>
        <w:t>food retail business</w:t>
      </w:r>
      <w:r w:rsidRPr="00BF59DF">
        <w:rPr>
          <w:rFonts w:asciiTheme="minorHAnsi" w:hAnsiTheme="minorHAnsi" w:cs="Arial"/>
          <w:color w:val="222222"/>
          <w:lang w:eastAsia="en-GB"/>
        </w:rPr>
        <w:t>, it has a keen interest in this most topical issue.</w:t>
      </w:r>
    </w:p>
    <w:p w:rsidR="00D072D3" w:rsidRPr="00BF59DF" w:rsidRDefault="00D072D3" w:rsidP="00D072D3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color w:val="222222"/>
          <w:lang w:eastAsia="en-GB"/>
        </w:rPr>
      </w:pPr>
    </w:p>
    <w:p w:rsidR="00D072D3" w:rsidRPr="00BF59DF" w:rsidRDefault="00D072D3" w:rsidP="00D072D3">
      <w:p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="Arial"/>
          <w:color w:val="222222"/>
          <w:lang w:eastAsia="en-GB"/>
        </w:rPr>
      </w:pPr>
      <w:r w:rsidRPr="00BF59DF">
        <w:rPr>
          <w:rFonts w:asciiTheme="minorHAnsi" w:hAnsiTheme="minorHAnsi" w:cs="Arial"/>
          <w:color w:val="222222"/>
          <w:lang w:eastAsia="en-GB"/>
        </w:rPr>
        <w:t xml:space="preserve">Consumer co-operatives were born from the desire to </w:t>
      </w:r>
      <w:r w:rsidRPr="00BF59DF">
        <w:rPr>
          <w:rFonts w:asciiTheme="minorHAnsi" w:hAnsiTheme="minorHAnsi" w:cs="Arial"/>
          <w:b/>
          <w:color w:val="222222"/>
          <w:lang w:eastAsia="en-GB"/>
        </w:rPr>
        <w:t>safeguard consumers’ interests</w:t>
      </w:r>
      <w:r w:rsidRPr="00BF59DF">
        <w:rPr>
          <w:rFonts w:asciiTheme="minorHAnsi" w:hAnsiTheme="minorHAnsi" w:cs="Arial"/>
          <w:color w:val="222222"/>
          <w:lang w:eastAsia="en-GB"/>
        </w:rPr>
        <w:t xml:space="preserve"> by providing </w:t>
      </w:r>
      <w:r w:rsidRPr="00BF59DF">
        <w:rPr>
          <w:rFonts w:asciiTheme="minorHAnsi" w:hAnsiTheme="minorHAnsi" w:cs="Arial"/>
          <w:b/>
          <w:color w:val="222222"/>
          <w:lang w:eastAsia="en-GB"/>
        </w:rPr>
        <w:t>quality foods</w:t>
      </w:r>
      <w:r w:rsidRPr="00BF59DF">
        <w:rPr>
          <w:rFonts w:asciiTheme="minorHAnsi" w:hAnsiTheme="minorHAnsi" w:cs="Arial"/>
          <w:color w:val="222222"/>
          <w:lang w:eastAsia="en-GB"/>
        </w:rPr>
        <w:t xml:space="preserve"> at </w:t>
      </w:r>
      <w:r w:rsidRPr="00BF59DF">
        <w:rPr>
          <w:rFonts w:asciiTheme="minorHAnsi" w:hAnsiTheme="minorHAnsi" w:cs="Arial"/>
          <w:b/>
          <w:color w:val="222222"/>
          <w:lang w:eastAsia="en-GB"/>
        </w:rPr>
        <w:t>reasonable prices</w:t>
      </w:r>
      <w:r w:rsidRPr="00BF59DF">
        <w:rPr>
          <w:rFonts w:asciiTheme="minorHAnsi" w:hAnsiTheme="minorHAnsi" w:cs="Arial"/>
          <w:color w:val="222222"/>
          <w:lang w:eastAsia="en-GB"/>
        </w:rPr>
        <w:t xml:space="preserve"> and represent an entrepreneurial model whose primary goal is to </w:t>
      </w:r>
      <w:r w:rsidRPr="00BF59DF">
        <w:rPr>
          <w:rFonts w:asciiTheme="minorHAnsi" w:hAnsiTheme="minorHAnsi" w:cs="Arial"/>
          <w:b/>
          <w:color w:val="222222"/>
          <w:lang w:eastAsia="en-GB"/>
        </w:rPr>
        <w:t>satisfy consumers’ needs and expectations</w:t>
      </w:r>
      <w:r w:rsidRPr="00BF59DF">
        <w:rPr>
          <w:rFonts w:asciiTheme="minorHAnsi" w:hAnsiTheme="minorHAnsi" w:cs="Arial"/>
          <w:color w:val="222222"/>
          <w:lang w:eastAsia="en-GB"/>
        </w:rPr>
        <w:t xml:space="preserve"> rather than to chase absolute profit goals. In this respect, all chemical</w:t>
      </w:r>
      <w:r w:rsidR="00915F78" w:rsidRPr="00BF59DF">
        <w:rPr>
          <w:rFonts w:asciiTheme="minorHAnsi" w:hAnsiTheme="minorHAnsi" w:cs="Arial"/>
          <w:color w:val="222222"/>
          <w:lang w:eastAsia="en-GB"/>
        </w:rPr>
        <w:t>s</w:t>
      </w:r>
      <w:r w:rsidRPr="00BF59DF">
        <w:rPr>
          <w:rFonts w:asciiTheme="minorHAnsi" w:hAnsiTheme="minorHAnsi" w:cs="Arial"/>
          <w:color w:val="222222"/>
          <w:lang w:eastAsia="en-GB"/>
        </w:rPr>
        <w:t xml:space="preserve"> policies which affect consumers especially in the food area are of special concern to them.</w:t>
      </w:r>
    </w:p>
    <w:p w:rsidR="00D072D3" w:rsidRPr="00BF59DF" w:rsidRDefault="00D072D3" w:rsidP="00D072D3">
      <w:p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="Arial"/>
          <w:color w:val="222222"/>
          <w:lang w:eastAsia="en-GB"/>
        </w:rPr>
      </w:pPr>
    </w:p>
    <w:p w:rsidR="00D072D3" w:rsidRPr="00BF59DF" w:rsidRDefault="00D072D3" w:rsidP="00D072D3">
      <w:p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="Arial"/>
          <w:color w:val="222222"/>
          <w:lang w:eastAsia="en-GB"/>
        </w:rPr>
      </w:pPr>
      <w:r w:rsidRPr="00256061">
        <w:rPr>
          <w:rFonts w:asciiTheme="minorHAnsi" w:hAnsiTheme="minorHAnsi" w:cs="Arial"/>
          <w:b/>
          <w:color w:val="222222"/>
          <w:lang w:eastAsia="en-GB"/>
        </w:rPr>
        <w:t>Euro Coop policy on chemicals</w:t>
      </w:r>
      <w:r w:rsidRPr="00BF59DF">
        <w:rPr>
          <w:rFonts w:asciiTheme="minorHAnsi" w:hAnsiTheme="minorHAnsi" w:cs="Arial"/>
          <w:color w:val="222222"/>
          <w:lang w:eastAsia="en-GB"/>
        </w:rPr>
        <w:t xml:space="preserve"> is basically grounded on the following principles:</w:t>
      </w:r>
    </w:p>
    <w:p w:rsidR="00D072D3" w:rsidRPr="00BF59DF" w:rsidRDefault="00D072D3" w:rsidP="00D072D3">
      <w:p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="Arial"/>
          <w:color w:val="222222"/>
          <w:lang w:eastAsia="en-GB"/>
        </w:rPr>
      </w:pPr>
    </w:p>
    <w:p w:rsidR="00D072D3" w:rsidRPr="00BF59DF" w:rsidRDefault="00D072D3" w:rsidP="00D072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="Arial"/>
          <w:color w:val="222222"/>
          <w:lang w:eastAsia="en-GB"/>
        </w:rPr>
      </w:pPr>
      <w:r w:rsidRPr="00BF59DF">
        <w:rPr>
          <w:rFonts w:asciiTheme="minorHAnsi" w:hAnsiTheme="minorHAnsi" w:cs="Arial"/>
          <w:color w:val="222222"/>
          <w:lang w:eastAsia="en-GB"/>
        </w:rPr>
        <w:t xml:space="preserve">The </w:t>
      </w:r>
      <w:r w:rsidRPr="00BF59DF">
        <w:rPr>
          <w:rFonts w:asciiTheme="minorHAnsi" w:hAnsiTheme="minorHAnsi" w:cs="Arial"/>
          <w:b/>
          <w:color w:val="222222"/>
          <w:lang w:eastAsia="en-GB"/>
        </w:rPr>
        <w:t>precautionary principle</w:t>
      </w:r>
      <w:r w:rsidRPr="00BF59DF">
        <w:rPr>
          <w:rFonts w:asciiTheme="minorHAnsi" w:hAnsiTheme="minorHAnsi" w:cs="Arial"/>
          <w:color w:val="222222"/>
          <w:lang w:eastAsia="en-GB"/>
        </w:rPr>
        <w:t>: manufacturers or importers must ensure that any substance which is marketed in the EU does not adversely affect human health or the environment;</w:t>
      </w:r>
    </w:p>
    <w:p w:rsidR="00D072D3" w:rsidRPr="00BF59DF" w:rsidRDefault="00D072D3" w:rsidP="00D072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="Arial"/>
          <w:color w:val="222222"/>
          <w:lang w:eastAsia="en-GB"/>
        </w:rPr>
      </w:pPr>
      <w:r w:rsidRPr="00BF59DF">
        <w:rPr>
          <w:rFonts w:asciiTheme="minorHAnsi" w:hAnsiTheme="minorHAnsi" w:cs="Arial"/>
          <w:b/>
          <w:color w:val="222222"/>
          <w:lang w:eastAsia="en-GB"/>
        </w:rPr>
        <w:t>Consumer protection</w:t>
      </w:r>
      <w:r w:rsidRPr="00BF59DF">
        <w:rPr>
          <w:rFonts w:asciiTheme="minorHAnsi" w:hAnsiTheme="minorHAnsi" w:cs="Arial"/>
          <w:color w:val="222222"/>
          <w:lang w:eastAsia="en-GB"/>
        </w:rPr>
        <w:t>: chemicals policy must be comprehensive and follow a life cycle approach, thereby including the phases of consumer use, dispersion and disposal;</w:t>
      </w:r>
    </w:p>
    <w:p w:rsidR="00D072D3" w:rsidRPr="00BF59DF" w:rsidRDefault="00D072D3" w:rsidP="00D072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="Arial"/>
          <w:color w:val="222222"/>
          <w:lang w:eastAsia="en-GB"/>
        </w:rPr>
      </w:pPr>
      <w:r w:rsidRPr="00BF59DF">
        <w:rPr>
          <w:rFonts w:asciiTheme="minorHAnsi" w:hAnsiTheme="minorHAnsi" w:cs="Arial"/>
          <w:color w:val="222222"/>
          <w:lang w:eastAsia="en-GB"/>
        </w:rPr>
        <w:t xml:space="preserve">A </w:t>
      </w:r>
      <w:r w:rsidRPr="00BF59DF">
        <w:rPr>
          <w:rFonts w:asciiTheme="minorHAnsi" w:hAnsiTheme="minorHAnsi" w:cs="Arial"/>
          <w:b/>
          <w:color w:val="222222"/>
          <w:lang w:eastAsia="en-GB"/>
        </w:rPr>
        <w:t>full right to know</w:t>
      </w:r>
      <w:r w:rsidRPr="00BF59DF">
        <w:rPr>
          <w:rFonts w:asciiTheme="minorHAnsi" w:hAnsiTheme="minorHAnsi" w:cs="Arial"/>
          <w:color w:val="222222"/>
          <w:lang w:eastAsia="en-GB"/>
        </w:rPr>
        <w:t>, including which chemicals are present in products;</w:t>
      </w:r>
    </w:p>
    <w:p w:rsidR="00D072D3" w:rsidRPr="00BF59DF" w:rsidRDefault="00D072D3" w:rsidP="00D072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="Arial"/>
          <w:color w:val="222222"/>
          <w:lang w:eastAsia="en-GB"/>
        </w:rPr>
      </w:pPr>
      <w:r w:rsidRPr="00BF59DF">
        <w:rPr>
          <w:rFonts w:asciiTheme="minorHAnsi" w:hAnsiTheme="minorHAnsi" w:cs="Arial"/>
          <w:color w:val="222222"/>
          <w:lang w:eastAsia="en-GB"/>
        </w:rPr>
        <w:t xml:space="preserve">A </w:t>
      </w:r>
      <w:r w:rsidRPr="00BF59DF">
        <w:rPr>
          <w:rFonts w:asciiTheme="minorHAnsi" w:hAnsiTheme="minorHAnsi" w:cs="Arial"/>
          <w:b/>
          <w:color w:val="222222"/>
          <w:lang w:eastAsia="en-GB"/>
        </w:rPr>
        <w:t>phase-out of persistent or bio-accumulative chemicals</w:t>
      </w:r>
      <w:r w:rsidRPr="00BF59DF">
        <w:rPr>
          <w:rFonts w:asciiTheme="minorHAnsi" w:hAnsiTheme="minorHAnsi" w:cs="Arial"/>
          <w:color w:val="222222"/>
          <w:lang w:eastAsia="en-GB"/>
        </w:rPr>
        <w:t>;</w:t>
      </w:r>
    </w:p>
    <w:p w:rsidR="00D072D3" w:rsidRPr="00BF59DF" w:rsidRDefault="00D072D3" w:rsidP="00D072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="Arial"/>
          <w:color w:val="222222"/>
          <w:lang w:eastAsia="en-GB"/>
        </w:rPr>
      </w:pPr>
      <w:r w:rsidRPr="00BF59DF">
        <w:rPr>
          <w:rFonts w:asciiTheme="minorHAnsi" w:hAnsiTheme="minorHAnsi" w:cs="Arial"/>
          <w:color w:val="222222"/>
          <w:lang w:eastAsia="en-GB"/>
        </w:rPr>
        <w:t xml:space="preserve">A requirement to </w:t>
      </w:r>
      <w:r w:rsidRPr="00BF59DF">
        <w:rPr>
          <w:rFonts w:asciiTheme="minorHAnsi" w:hAnsiTheme="minorHAnsi" w:cs="Arial"/>
          <w:b/>
          <w:color w:val="222222"/>
          <w:lang w:eastAsia="en-GB"/>
        </w:rPr>
        <w:t>substitute less safe chemicals with safer alternatives</w:t>
      </w:r>
      <w:r w:rsidRPr="00BF59DF">
        <w:rPr>
          <w:rFonts w:asciiTheme="minorHAnsi" w:hAnsiTheme="minorHAnsi" w:cs="Arial"/>
          <w:color w:val="222222"/>
          <w:lang w:eastAsia="en-GB"/>
        </w:rPr>
        <w:t>;</w:t>
      </w:r>
    </w:p>
    <w:p w:rsidR="00D072D3" w:rsidRPr="00BF59DF" w:rsidRDefault="00D072D3" w:rsidP="00D072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="Arial"/>
          <w:color w:val="222222"/>
          <w:lang w:eastAsia="en-GB"/>
        </w:rPr>
      </w:pPr>
      <w:r w:rsidRPr="00BF59DF">
        <w:rPr>
          <w:rFonts w:asciiTheme="minorHAnsi" w:hAnsiTheme="minorHAnsi" w:cs="Arial"/>
          <w:b/>
          <w:color w:val="222222"/>
          <w:lang w:eastAsia="en-GB"/>
        </w:rPr>
        <w:t>Producer responsibility</w:t>
      </w:r>
      <w:r w:rsidRPr="00BF59DF">
        <w:rPr>
          <w:rFonts w:asciiTheme="minorHAnsi" w:hAnsiTheme="minorHAnsi" w:cs="Arial"/>
          <w:color w:val="222222"/>
          <w:lang w:eastAsia="en-GB"/>
        </w:rPr>
        <w:t>: the burden of proof should be placed on producers who would have to prove that a substance is not harmful to the environment in its production, use and disposal;</w:t>
      </w:r>
    </w:p>
    <w:p w:rsidR="00D072D3" w:rsidRPr="00BF59DF" w:rsidRDefault="00D072D3" w:rsidP="00D072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="Arial"/>
          <w:color w:val="222222"/>
          <w:lang w:eastAsia="en-GB"/>
        </w:rPr>
      </w:pPr>
      <w:r w:rsidRPr="00BF59DF">
        <w:rPr>
          <w:rFonts w:asciiTheme="minorHAnsi" w:hAnsiTheme="minorHAnsi" w:cs="Arial"/>
          <w:color w:val="222222"/>
          <w:lang w:eastAsia="en-GB"/>
        </w:rPr>
        <w:t xml:space="preserve">A development of </w:t>
      </w:r>
      <w:r w:rsidRPr="00BF59DF">
        <w:rPr>
          <w:rFonts w:asciiTheme="minorHAnsi" w:hAnsiTheme="minorHAnsi" w:cs="Arial"/>
          <w:b/>
          <w:color w:val="222222"/>
          <w:lang w:eastAsia="en-GB"/>
        </w:rPr>
        <w:t>criteria for persistency, bioaccumulation, and toxicity</w:t>
      </w:r>
      <w:r w:rsidRPr="00BF59DF">
        <w:rPr>
          <w:rFonts w:asciiTheme="minorHAnsi" w:hAnsiTheme="minorHAnsi" w:cs="Arial"/>
          <w:color w:val="222222"/>
          <w:lang w:eastAsia="en-GB"/>
        </w:rPr>
        <w:t xml:space="preserve">. </w:t>
      </w:r>
    </w:p>
    <w:p w:rsidR="00D072D3" w:rsidRPr="00BF59DF" w:rsidRDefault="00D072D3" w:rsidP="00D072D3">
      <w:p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/>
        </w:rPr>
      </w:pPr>
    </w:p>
    <w:p w:rsidR="00D072D3" w:rsidRDefault="00D072D3" w:rsidP="00D072D3">
      <w:p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/>
        </w:rPr>
      </w:pPr>
      <w:r w:rsidRPr="00BF59DF">
        <w:rPr>
          <w:rFonts w:asciiTheme="minorHAnsi" w:hAnsiTheme="minorHAnsi"/>
        </w:rPr>
        <w:t xml:space="preserve">Against this background, many Euro Coop members have since long adopted </w:t>
      </w:r>
      <w:r w:rsidRPr="00BF59DF">
        <w:rPr>
          <w:rFonts w:asciiTheme="minorHAnsi" w:hAnsiTheme="minorHAnsi"/>
          <w:b/>
        </w:rPr>
        <w:t xml:space="preserve">full rounded chemicals policies </w:t>
      </w:r>
      <w:r w:rsidRPr="00BF59DF">
        <w:rPr>
          <w:rFonts w:asciiTheme="minorHAnsi" w:hAnsiTheme="minorHAnsi"/>
        </w:rPr>
        <w:t xml:space="preserve">which also touch upon the use of Bisphenol A. For example, the Basque consumer co-operative </w:t>
      </w:r>
      <w:proofErr w:type="spellStart"/>
      <w:r w:rsidRPr="00BF59DF">
        <w:rPr>
          <w:rFonts w:asciiTheme="minorHAnsi" w:hAnsiTheme="minorHAnsi"/>
          <w:b/>
        </w:rPr>
        <w:t>Eroski</w:t>
      </w:r>
      <w:proofErr w:type="spellEnd"/>
      <w:r w:rsidRPr="00BF59DF">
        <w:rPr>
          <w:rFonts w:asciiTheme="minorHAnsi" w:hAnsiTheme="minorHAnsi"/>
        </w:rPr>
        <w:t xml:space="preserve"> </w:t>
      </w:r>
      <w:r w:rsidRPr="00BF59DF">
        <w:rPr>
          <w:rFonts w:asciiTheme="minorHAnsi" w:hAnsiTheme="minorHAnsi"/>
          <w:b/>
        </w:rPr>
        <w:t>does not use BPA in any of its own-branded products</w:t>
      </w:r>
      <w:r w:rsidRPr="00BF59DF">
        <w:rPr>
          <w:rFonts w:asciiTheme="minorHAnsi" w:hAnsiTheme="minorHAnsi"/>
        </w:rPr>
        <w:t xml:space="preserve">, the </w:t>
      </w:r>
      <w:r w:rsidRPr="00BF59DF">
        <w:rPr>
          <w:rFonts w:asciiTheme="minorHAnsi" w:hAnsiTheme="minorHAnsi"/>
          <w:b/>
        </w:rPr>
        <w:t xml:space="preserve">Swedish Coop has eliminated the use of BPA in receipts </w:t>
      </w:r>
      <w:r w:rsidRPr="00BF59DF">
        <w:rPr>
          <w:rFonts w:asciiTheme="minorHAnsi" w:hAnsiTheme="minorHAnsi"/>
        </w:rPr>
        <w:t xml:space="preserve">and the </w:t>
      </w:r>
      <w:r w:rsidRPr="00BF59DF">
        <w:rPr>
          <w:rFonts w:asciiTheme="minorHAnsi" w:hAnsiTheme="minorHAnsi"/>
          <w:b/>
        </w:rPr>
        <w:t>Danish Coop has banned BPA and other bisphenols in June 2016</w:t>
      </w:r>
      <w:r w:rsidRPr="00BF59DF">
        <w:rPr>
          <w:rFonts w:asciiTheme="minorHAnsi" w:hAnsiTheme="minorHAnsi"/>
        </w:rPr>
        <w:t xml:space="preserve">, replacing them with </w:t>
      </w:r>
      <w:r w:rsidRPr="003A7E5C">
        <w:rPr>
          <w:rFonts w:asciiTheme="minorHAnsi" w:hAnsiTheme="minorHAnsi"/>
          <w:b/>
        </w:rPr>
        <w:t>epoxy lacquer in cans</w:t>
      </w:r>
      <w:r w:rsidRPr="00BF59DF">
        <w:rPr>
          <w:rFonts w:asciiTheme="minorHAnsi" w:hAnsiTheme="minorHAnsi"/>
        </w:rPr>
        <w:t xml:space="preserve"> in co-operation with the Danish packaging industry association.  </w:t>
      </w:r>
      <w:r w:rsidR="002D14B0">
        <w:rPr>
          <w:rFonts w:asciiTheme="minorHAnsi" w:hAnsiTheme="minorHAnsi"/>
        </w:rPr>
        <w:t xml:space="preserve">As far as the </w:t>
      </w:r>
      <w:r w:rsidR="002D14B0" w:rsidRPr="00394DA3">
        <w:rPr>
          <w:rFonts w:asciiTheme="minorHAnsi" w:hAnsiTheme="minorHAnsi"/>
          <w:b/>
        </w:rPr>
        <w:t>Finnish consumer co-operative SOK</w:t>
      </w:r>
      <w:r w:rsidR="002D14B0">
        <w:rPr>
          <w:rFonts w:asciiTheme="minorHAnsi" w:hAnsiTheme="minorHAnsi"/>
        </w:rPr>
        <w:t xml:space="preserve"> is </w:t>
      </w:r>
      <w:r w:rsidR="00363EC8">
        <w:rPr>
          <w:rFonts w:asciiTheme="minorHAnsi" w:hAnsiTheme="minorHAnsi"/>
        </w:rPr>
        <w:t xml:space="preserve">concerned, it is in the process of </w:t>
      </w:r>
      <w:r w:rsidR="00363EC8" w:rsidRPr="003A7E5C">
        <w:rPr>
          <w:rFonts w:asciiTheme="minorHAnsi" w:hAnsiTheme="minorHAnsi"/>
          <w:b/>
        </w:rPr>
        <w:t xml:space="preserve">replacing </w:t>
      </w:r>
      <w:r w:rsidR="009A646A" w:rsidRPr="003A7E5C">
        <w:rPr>
          <w:rFonts w:asciiTheme="minorHAnsi" w:hAnsiTheme="minorHAnsi"/>
          <w:b/>
        </w:rPr>
        <w:t xml:space="preserve">all own-brand </w:t>
      </w:r>
      <w:r w:rsidR="003A7E5C">
        <w:rPr>
          <w:rFonts w:asciiTheme="minorHAnsi" w:hAnsiTheme="minorHAnsi"/>
          <w:b/>
        </w:rPr>
        <w:t>packaging</w:t>
      </w:r>
      <w:r w:rsidR="009A646A" w:rsidRPr="003A7E5C">
        <w:rPr>
          <w:rFonts w:asciiTheme="minorHAnsi" w:hAnsiTheme="minorHAnsi"/>
          <w:b/>
        </w:rPr>
        <w:t xml:space="preserve"> materials</w:t>
      </w:r>
      <w:r w:rsidR="003A7E5C">
        <w:rPr>
          <w:rFonts w:asciiTheme="minorHAnsi" w:hAnsiTheme="minorHAnsi"/>
          <w:b/>
        </w:rPr>
        <w:t xml:space="preserve"> containing BPA: the complete substitution </w:t>
      </w:r>
      <w:r w:rsidR="003A7E5C" w:rsidRPr="003A7E5C">
        <w:rPr>
          <w:rFonts w:asciiTheme="minorHAnsi" w:hAnsiTheme="minorHAnsi"/>
        </w:rPr>
        <w:t>will be finalised by</w:t>
      </w:r>
      <w:r w:rsidR="00215E22" w:rsidRPr="003A7E5C">
        <w:rPr>
          <w:rFonts w:asciiTheme="minorHAnsi" w:hAnsiTheme="minorHAnsi"/>
          <w:b/>
        </w:rPr>
        <w:t xml:space="preserve"> 2018</w:t>
      </w:r>
      <w:r w:rsidR="00215E22">
        <w:rPr>
          <w:rFonts w:asciiTheme="minorHAnsi" w:hAnsiTheme="minorHAnsi"/>
        </w:rPr>
        <w:t>.</w:t>
      </w:r>
    </w:p>
    <w:p w:rsidR="002B43AD" w:rsidRDefault="002B43AD" w:rsidP="00D072D3">
      <w:p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/>
        </w:rPr>
      </w:pPr>
    </w:p>
    <w:p w:rsidR="002B43AD" w:rsidRPr="00BF59DF" w:rsidRDefault="002B43AD" w:rsidP="00D072D3">
      <w:p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/>
        </w:rPr>
      </w:pPr>
    </w:p>
    <w:p w:rsidR="00D072D3" w:rsidRPr="00BF59DF" w:rsidRDefault="00D072D3" w:rsidP="00D072D3">
      <w:p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/>
        </w:rPr>
      </w:pPr>
    </w:p>
    <w:p w:rsidR="00394DA3" w:rsidRPr="00DD48C3" w:rsidRDefault="00394DA3" w:rsidP="00394DA3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</w:rPr>
      </w:pPr>
      <w:r w:rsidRPr="00BF59DF">
        <w:rPr>
          <w:rFonts w:asciiTheme="minorHAnsi" w:hAnsiTheme="minorHAnsi"/>
        </w:rPr>
        <w:t xml:space="preserve">Euro Coop believes that, among the various food contact materials identified by EFSA in the BPA risk assessment, it is essential that </w:t>
      </w:r>
      <w:r w:rsidRPr="00BF59DF">
        <w:rPr>
          <w:rFonts w:asciiTheme="minorHAnsi" w:hAnsiTheme="minorHAnsi"/>
          <w:b/>
        </w:rPr>
        <w:t>plastics and coatings &amp; varnishes for metal packaging are addressed first</w:t>
      </w:r>
      <w:r w:rsidRPr="00BF59DF">
        <w:rPr>
          <w:rFonts w:asciiTheme="minorHAnsi" w:hAnsiTheme="minorHAnsi"/>
        </w:rPr>
        <w:t xml:space="preserve"> because of their widespread use in the EU market. </w:t>
      </w:r>
      <w:r>
        <w:rPr>
          <w:rFonts w:asciiTheme="minorHAnsi" w:hAnsiTheme="minorHAnsi"/>
        </w:rPr>
        <w:t xml:space="preserve">This is even more important </w:t>
      </w:r>
      <w:r w:rsidR="00B36087">
        <w:rPr>
          <w:rFonts w:asciiTheme="minorHAnsi" w:hAnsiTheme="minorHAnsi"/>
        </w:rPr>
        <w:t xml:space="preserve">for </w:t>
      </w:r>
      <w:r w:rsidR="00B36087" w:rsidRPr="00DD48C3">
        <w:rPr>
          <w:rFonts w:asciiTheme="minorHAnsi" w:hAnsiTheme="minorHAnsi"/>
          <w:b/>
        </w:rPr>
        <w:t>metal packaging contai</w:t>
      </w:r>
      <w:r w:rsidR="00AF3165" w:rsidRPr="00DD48C3">
        <w:rPr>
          <w:rFonts w:asciiTheme="minorHAnsi" w:hAnsiTheme="minorHAnsi"/>
          <w:b/>
        </w:rPr>
        <w:t>ning baby foods</w:t>
      </w:r>
      <w:r w:rsidR="00AF3165">
        <w:rPr>
          <w:rFonts w:asciiTheme="minorHAnsi" w:hAnsiTheme="minorHAnsi"/>
        </w:rPr>
        <w:t xml:space="preserve">, for which it should be mandatory </w:t>
      </w:r>
      <w:r w:rsidR="00DD48C3">
        <w:rPr>
          <w:rFonts w:asciiTheme="minorHAnsi" w:hAnsiTheme="minorHAnsi"/>
        </w:rPr>
        <w:t xml:space="preserve">to </w:t>
      </w:r>
      <w:r w:rsidR="00DD48C3" w:rsidRPr="00DD48C3">
        <w:rPr>
          <w:rFonts w:asciiTheme="minorHAnsi" w:hAnsiTheme="minorHAnsi"/>
          <w:b/>
        </w:rPr>
        <w:t xml:space="preserve">avoid any contact between BPA and the food itself. </w:t>
      </w:r>
    </w:p>
    <w:p w:rsidR="00394DA3" w:rsidRDefault="00394DA3" w:rsidP="00394DA3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</w:p>
    <w:p w:rsidR="009B2AD0" w:rsidRPr="000F33FC" w:rsidRDefault="00337EC0" w:rsidP="009B2AD0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Besides</w:t>
      </w:r>
      <w:r w:rsidR="001E6655">
        <w:rPr>
          <w:rFonts w:asciiTheme="minorHAnsi" w:hAnsiTheme="minorHAnsi"/>
        </w:rPr>
        <w:t xml:space="preserve"> these first urgent steps, Euro Coop deems that the final goal should be for the European Commission to come up </w:t>
      </w:r>
      <w:r w:rsidR="00394DA3" w:rsidRPr="00BF59DF">
        <w:rPr>
          <w:rFonts w:asciiTheme="minorHAnsi" w:hAnsiTheme="minorHAnsi"/>
        </w:rPr>
        <w:t xml:space="preserve">with a </w:t>
      </w:r>
      <w:r w:rsidR="00394DA3" w:rsidRPr="00BF59DF">
        <w:rPr>
          <w:rFonts w:asciiTheme="minorHAnsi" w:hAnsiTheme="minorHAnsi"/>
          <w:b/>
        </w:rPr>
        <w:t>full-fledged BPA policy which puts environment and consumers’ interests at its core</w:t>
      </w:r>
      <w:r w:rsidR="00172E5D">
        <w:rPr>
          <w:rFonts w:asciiTheme="minorHAnsi" w:hAnsiTheme="minorHAnsi"/>
        </w:rPr>
        <w:t xml:space="preserve"> and </w:t>
      </w:r>
      <w:r w:rsidR="00256061">
        <w:rPr>
          <w:rFonts w:asciiTheme="minorHAnsi" w:hAnsiTheme="minorHAnsi"/>
        </w:rPr>
        <w:t xml:space="preserve">ultimately </w:t>
      </w:r>
      <w:bookmarkStart w:id="0" w:name="_GoBack"/>
      <w:r w:rsidR="00256061" w:rsidRPr="00256061">
        <w:rPr>
          <w:rFonts w:asciiTheme="minorHAnsi" w:hAnsiTheme="minorHAnsi"/>
          <w:b/>
        </w:rPr>
        <w:t>phase</w:t>
      </w:r>
      <w:r w:rsidR="00EC00F7" w:rsidRPr="00256061">
        <w:rPr>
          <w:rFonts w:asciiTheme="minorHAnsi" w:hAnsiTheme="minorHAnsi"/>
          <w:b/>
        </w:rPr>
        <w:t xml:space="preserve"> out </w:t>
      </w:r>
      <w:r w:rsidR="001E6655" w:rsidRPr="00256061">
        <w:rPr>
          <w:rFonts w:asciiTheme="minorHAnsi" w:hAnsiTheme="minorHAnsi"/>
          <w:b/>
        </w:rPr>
        <w:t xml:space="preserve">not only BPA but all </w:t>
      </w:r>
      <w:proofErr w:type="spellStart"/>
      <w:r w:rsidR="001E6655" w:rsidRPr="00256061">
        <w:rPr>
          <w:rFonts w:asciiTheme="minorHAnsi" w:hAnsiTheme="minorHAnsi"/>
          <w:b/>
        </w:rPr>
        <w:t>bisphenoles</w:t>
      </w:r>
      <w:bookmarkEnd w:id="0"/>
      <w:proofErr w:type="spellEnd"/>
      <w:r w:rsidR="001E665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given the likelihood for those to have similar hormone disrupting effects.</w:t>
      </w:r>
      <w:r w:rsidR="001E6655">
        <w:rPr>
          <w:rFonts w:asciiTheme="minorHAnsi" w:hAnsiTheme="minorHAnsi"/>
        </w:rPr>
        <w:t xml:space="preserve"> </w:t>
      </w:r>
      <w:r w:rsidR="002F7F88">
        <w:rPr>
          <w:rFonts w:asciiTheme="minorHAnsi" w:hAnsiTheme="minorHAnsi"/>
        </w:rPr>
        <w:t xml:space="preserve">This is ultimately even more relevant when – as in these cases - </w:t>
      </w:r>
      <w:r w:rsidR="009B2AD0" w:rsidRPr="00BF59DF">
        <w:rPr>
          <w:rFonts w:asciiTheme="minorHAnsi" w:hAnsiTheme="minorHAnsi"/>
          <w:b/>
        </w:rPr>
        <w:t>safer alternatives are already available and represent a viable commercial option.</w:t>
      </w:r>
    </w:p>
    <w:p w:rsidR="00FE72C7" w:rsidRPr="009B2AD0" w:rsidRDefault="00FE72C7" w:rsidP="000C4FBB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</w:p>
    <w:p w:rsidR="000C4FBB" w:rsidRPr="00BF59DF" w:rsidRDefault="000C4FBB" w:rsidP="000C4FBB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</w:rPr>
      </w:pPr>
    </w:p>
    <w:p w:rsidR="000C4FBB" w:rsidRPr="00BF59DF" w:rsidRDefault="006B1722" w:rsidP="000C4FBB">
      <w:pPr>
        <w:shd w:val="clear" w:color="auto" w:fill="FFFFFF"/>
        <w:spacing w:after="0" w:line="240" w:lineRule="auto"/>
        <w:jc w:val="both"/>
        <w:rPr>
          <w:rFonts w:ascii="Cambria" w:hAnsi="Cambria"/>
          <w:b/>
          <w:bCs/>
          <w:color w:val="365F91"/>
          <w:sz w:val="28"/>
          <w:szCs w:val="26"/>
        </w:rPr>
      </w:pPr>
      <w:r w:rsidRPr="00BF59DF">
        <w:rPr>
          <w:rFonts w:ascii="Cambria" w:hAnsi="Cambria"/>
          <w:b/>
          <w:bCs/>
          <w:color w:val="365F91"/>
          <w:sz w:val="28"/>
          <w:szCs w:val="26"/>
        </w:rPr>
        <w:t>About Euro Coop</w:t>
      </w:r>
    </w:p>
    <w:p w:rsidR="000C4FBB" w:rsidRPr="00BF59DF" w:rsidRDefault="000C4FBB" w:rsidP="000C4FBB">
      <w:pPr>
        <w:shd w:val="clear" w:color="auto" w:fill="FFFFFF"/>
        <w:spacing w:after="0" w:line="240" w:lineRule="auto"/>
        <w:jc w:val="both"/>
        <w:rPr>
          <w:rFonts w:ascii="Cambria" w:hAnsi="Cambria"/>
          <w:b/>
          <w:bCs/>
          <w:color w:val="365F91"/>
          <w:sz w:val="28"/>
          <w:szCs w:val="26"/>
        </w:rPr>
      </w:pPr>
    </w:p>
    <w:p w:rsidR="000C4FBB" w:rsidRPr="00BF59DF" w:rsidRDefault="006B1722" w:rsidP="006E5FE5">
      <w:pPr>
        <w:shd w:val="clear" w:color="auto" w:fill="FFFFFF"/>
        <w:spacing w:after="0" w:line="240" w:lineRule="auto"/>
        <w:jc w:val="both"/>
        <w:rPr>
          <w:rStyle w:val="Hyperlink"/>
          <w:rFonts w:asciiTheme="minorHAnsi" w:hAnsiTheme="minorHAnsi"/>
          <w:b/>
          <w:color w:val="auto"/>
        </w:rPr>
      </w:pPr>
      <w:r w:rsidRPr="00BF59DF">
        <w:rPr>
          <w:rFonts w:asciiTheme="minorHAnsi" w:eastAsia="Calibri" w:hAnsiTheme="minorHAnsi"/>
          <w:lang w:eastAsia="fr-FR"/>
        </w:rPr>
        <w:t xml:space="preserve">Euro Coop is </w:t>
      </w:r>
      <w:r w:rsidRPr="00BF59DF">
        <w:rPr>
          <w:rFonts w:asciiTheme="minorHAnsi" w:eastAsia="Calibri" w:hAnsiTheme="minorHAnsi"/>
          <w:b/>
          <w:lang w:eastAsia="fr-FR"/>
        </w:rPr>
        <w:t>the voice of the co-operative retailers in Europe</w:t>
      </w:r>
      <w:r w:rsidRPr="00BF59DF">
        <w:rPr>
          <w:rFonts w:asciiTheme="minorHAnsi" w:eastAsia="Calibri" w:hAnsiTheme="minorHAnsi"/>
          <w:lang w:eastAsia="fr-FR"/>
        </w:rPr>
        <w:t>. Our associations brings together the national associations of consumer co-operatives in 19 European countries, which represent 4,500 local/regional co-operatives, employing 500,000 citizens across Europe and operating 36,000 stores which serve 32 million consumer-members daily. Euro Coop’s members together are Europe’s second strongest retail force – accounting for € 76 billion in annual turnover from sales.</w:t>
      </w:r>
      <w:r w:rsidR="006E5FE5" w:rsidRPr="00BF59DF">
        <w:rPr>
          <w:rFonts w:asciiTheme="minorHAnsi" w:eastAsia="Calibri" w:hAnsiTheme="minorHAnsi"/>
          <w:lang w:eastAsia="fr-FR"/>
        </w:rPr>
        <w:t xml:space="preserve"> </w:t>
      </w:r>
      <w:r w:rsidRPr="00BF59DF">
        <w:rPr>
          <w:rFonts w:asciiTheme="minorHAnsi" w:eastAsia="Calibri" w:hAnsiTheme="minorHAnsi"/>
          <w:lang w:eastAsia="fr-FR"/>
        </w:rPr>
        <w:t xml:space="preserve">Euro Coop’s Secretariat in Brussels represents the interests of its members before the European Institutions and facilitates the inter-member exchange between the national associations. More information is available at </w:t>
      </w:r>
      <w:hyperlink r:id="rId8" w:history="1">
        <w:r w:rsidRPr="00BF59DF">
          <w:rPr>
            <w:rStyle w:val="Hyperlink"/>
            <w:rFonts w:asciiTheme="minorHAnsi" w:hAnsiTheme="minorHAnsi"/>
            <w:lang w:eastAsia="fr-FR"/>
          </w:rPr>
          <w:t>www.eurocoop.coop</w:t>
        </w:r>
      </w:hyperlink>
      <w:r w:rsidRPr="00BF59DF">
        <w:rPr>
          <w:rStyle w:val="Hyperlink"/>
          <w:rFonts w:asciiTheme="minorHAnsi" w:hAnsiTheme="minorHAnsi"/>
          <w:lang w:eastAsia="fr-FR"/>
        </w:rPr>
        <w:t>.</w:t>
      </w:r>
      <w:r w:rsidRPr="00BF59DF">
        <w:rPr>
          <w:rStyle w:val="Hyperlink"/>
          <w:rFonts w:asciiTheme="minorHAnsi" w:eastAsia="Calibri" w:hAnsiTheme="minorHAnsi"/>
        </w:rPr>
        <w:t xml:space="preserve"> </w:t>
      </w:r>
    </w:p>
    <w:p w:rsidR="000C4FBB" w:rsidRPr="00BF59DF" w:rsidRDefault="000C4FBB" w:rsidP="000C4FBB">
      <w:pPr>
        <w:pStyle w:val="Heading1"/>
        <w:spacing w:before="0"/>
        <w:jc w:val="both"/>
        <w:rPr>
          <w:rStyle w:val="Hyperlink"/>
          <w:rFonts w:asciiTheme="minorHAnsi" w:eastAsia="Calibri" w:hAnsiTheme="minorHAnsi"/>
          <w:b w:val="0"/>
          <w:sz w:val="22"/>
          <w:szCs w:val="22"/>
          <w:lang w:eastAsia="fr-FR"/>
        </w:rPr>
      </w:pPr>
    </w:p>
    <w:p w:rsidR="006E5FE5" w:rsidRPr="00BF59DF" w:rsidRDefault="006B1722" w:rsidP="000C4FBB">
      <w:pPr>
        <w:pStyle w:val="Heading1"/>
        <w:spacing w:before="0"/>
        <w:jc w:val="both"/>
        <w:rPr>
          <w:szCs w:val="26"/>
        </w:rPr>
      </w:pPr>
      <w:r w:rsidRPr="00BF59DF">
        <w:rPr>
          <w:szCs w:val="26"/>
        </w:rPr>
        <w:t>For more information, please contact:</w:t>
      </w:r>
    </w:p>
    <w:p w:rsidR="006E5FE5" w:rsidRPr="00BF59DF" w:rsidRDefault="006E5FE5" w:rsidP="000C4FBB">
      <w:pPr>
        <w:pStyle w:val="Heading1"/>
        <w:spacing w:before="0"/>
        <w:jc w:val="both"/>
        <w:rPr>
          <w:szCs w:val="26"/>
        </w:rPr>
      </w:pPr>
    </w:p>
    <w:p w:rsidR="006B1722" w:rsidRPr="00BF59DF" w:rsidRDefault="006E5FE5" w:rsidP="000C4FBB">
      <w:pPr>
        <w:pStyle w:val="Heading1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  <w:r w:rsidRPr="00BF59DF">
        <w:rPr>
          <w:rFonts w:asciiTheme="minorHAnsi" w:eastAsia="Calibri" w:hAnsiTheme="minorHAnsi"/>
          <w:bCs w:val="0"/>
          <w:color w:val="auto"/>
          <w:sz w:val="22"/>
          <w:szCs w:val="22"/>
          <w:lang w:val="it-IT" w:eastAsia="fr-FR"/>
        </w:rPr>
        <w:t>Rosita Zilli – Deputy Secretary-General</w:t>
      </w:r>
    </w:p>
    <w:p w:rsidR="006B1722" w:rsidRPr="00BF59DF" w:rsidRDefault="00777BB8" w:rsidP="006B1722">
      <w:pPr>
        <w:spacing w:after="0"/>
        <w:rPr>
          <w:rFonts w:asciiTheme="minorHAnsi" w:eastAsia="Calibri" w:hAnsiTheme="minorHAnsi"/>
          <w:lang w:val="it-IT" w:eastAsia="fr-FR"/>
        </w:rPr>
      </w:pPr>
      <w:hyperlink r:id="rId9" w:history="1">
        <w:r w:rsidR="006E5FE5" w:rsidRPr="00985E6F">
          <w:rPr>
            <w:rFonts w:asciiTheme="minorHAnsi" w:eastAsia="Tw Cen MT" w:hAnsiTheme="minorHAnsi"/>
            <w:color w:val="1F497D"/>
            <w:lang w:val="it-IT" w:eastAsia="fr-BE"/>
          </w:rPr>
          <w:t>rzilli@eurocoop.coop</w:t>
        </w:r>
      </w:hyperlink>
      <w:r w:rsidR="006B1722" w:rsidRPr="00BF59DF">
        <w:rPr>
          <w:rFonts w:asciiTheme="minorHAnsi" w:eastAsia="Calibri" w:hAnsiTheme="minorHAnsi"/>
          <w:lang w:val="it-IT"/>
        </w:rPr>
        <w:t xml:space="preserve">; </w:t>
      </w:r>
      <w:r w:rsidR="006B1722" w:rsidRPr="00BF59DF">
        <w:rPr>
          <w:rFonts w:asciiTheme="minorHAnsi" w:eastAsia="Calibri" w:hAnsiTheme="minorHAnsi"/>
          <w:lang w:val="it-IT" w:eastAsia="fr-FR"/>
        </w:rPr>
        <w:t>Tel: + 32 2 285 00 7</w:t>
      </w:r>
      <w:r w:rsidR="006E5FE5" w:rsidRPr="00BF59DF">
        <w:rPr>
          <w:rFonts w:asciiTheme="minorHAnsi" w:eastAsia="Calibri" w:hAnsiTheme="minorHAnsi"/>
          <w:lang w:val="it-IT" w:eastAsia="fr-FR"/>
        </w:rPr>
        <w:t>2</w:t>
      </w:r>
    </w:p>
    <w:p w:rsidR="00B01C71" w:rsidRDefault="00B01C71" w:rsidP="00D072D3">
      <w:pPr>
        <w:rPr>
          <w:rFonts w:asciiTheme="minorHAnsi" w:hAnsiTheme="minorHAnsi"/>
          <w:lang w:val="it-IT"/>
        </w:rPr>
      </w:pPr>
    </w:p>
    <w:p w:rsidR="00985E6F" w:rsidRPr="003A7E5C" w:rsidRDefault="00985E6F" w:rsidP="00985E6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it-IT" w:eastAsia="en-GB"/>
        </w:rPr>
      </w:pPr>
      <w:r w:rsidRPr="003A7E5C">
        <w:rPr>
          <w:rFonts w:cs="Arial"/>
          <w:color w:val="1F497D"/>
          <w:lang w:val="it-IT" w:eastAsia="en-GB"/>
        </w:rPr>
        <w:t> </w:t>
      </w:r>
    </w:p>
    <w:p w:rsidR="009C50B9" w:rsidRPr="009C50B9" w:rsidRDefault="009C50B9" w:rsidP="00D072D3">
      <w:pPr>
        <w:rPr>
          <w:rFonts w:asciiTheme="minorHAnsi" w:hAnsiTheme="minorHAnsi"/>
        </w:rPr>
      </w:pPr>
    </w:p>
    <w:sectPr w:rsidR="009C50B9" w:rsidRPr="009C50B9" w:rsidSect="002850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3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B8" w:rsidRDefault="00777BB8" w:rsidP="007A5235">
      <w:pPr>
        <w:spacing w:after="0" w:line="240" w:lineRule="auto"/>
      </w:pPr>
      <w:r>
        <w:separator/>
      </w:r>
    </w:p>
  </w:endnote>
  <w:endnote w:type="continuationSeparator" w:id="0">
    <w:p w:rsidR="00777BB8" w:rsidRDefault="00777BB8" w:rsidP="007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65" w:rsidRDefault="00C57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35" w:rsidRPr="00E449D5" w:rsidRDefault="007A5235" w:rsidP="00E449D5">
    <w:pPr>
      <w:pStyle w:val="Footer"/>
    </w:pPr>
    <w:r w:rsidRPr="00E449D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F1" w:rsidRPr="00CC2755" w:rsidRDefault="005A1CF1" w:rsidP="005A1CF1">
    <w:pPr>
      <w:pBdr>
        <w:top w:val="single" w:sz="4" w:space="1" w:color="1F497D"/>
      </w:pBdr>
      <w:tabs>
        <w:tab w:val="center" w:pos="4320"/>
        <w:tab w:val="right" w:pos="8640"/>
      </w:tabs>
      <w:spacing w:after="180" w:line="264" w:lineRule="auto"/>
      <w:jc w:val="center"/>
      <w:rPr>
        <w:rFonts w:eastAsia="Tw Cen MT"/>
        <w:color w:val="355D7E"/>
        <w:sz w:val="16"/>
        <w:szCs w:val="16"/>
        <w:lang w:val="fr-BE" w:eastAsia="fr-BE"/>
      </w:rPr>
    </w:pPr>
    <w:r w:rsidRPr="00CC2755">
      <w:rPr>
        <w:rFonts w:eastAsia="Tw Cen MT"/>
        <w:color w:val="355D7E"/>
        <w:sz w:val="16"/>
        <w:szCs w:val="16"/>
        <w:lang w:val="fr-BE" w:eastAsia="fr-BE"/>
      </w:rPr>
      <w:t xml:space="preserve">Euro Coop aisbl – </w:t>
    </w:r>
    <w:r w:rsidR="00950F00">
      <w:rPr>
        <w:rFonts w:eastAsia="Tw Cen MT"/>
        <w:color w:val="355D7E"/>
        <w:sz w:val="16"/>
        <w:szCs w:val="16"/>
        <w:lang w:val="fr-BE" w:eastAsia="fr-BE"/>
      </w:rPr>
      <w:t>Rue du Trône</w:t>
    </w:r>
    <w:r w:rsidRPr="00CC2755">
      <w:rPr>
        <w:rFonts w:eastAsia="Tw Cen MT"/>
        <w:color w:val="355D7E"/>
        <w:sz w:val="16"/>
        <w:szCs w:val="16"/>
        <w:lang w:val="fr-BE" w:eastAsia="fr-BE"/>
      </w:rPr>
      <w:t xml:space="preserve"> </w:t>
    </w:r>
    <w:r w:rsidR="00950F00">
      <w:rPr>
        <w:rFonts w:eastAsia="Tw Cen MT"/>
        <w:color w:val="355D7E"/>
        <w:sz w:val="16"/>
        <w:szCs w:val="16"/>
        <w:lang w:val="fr-BE" w:eastAsia="fr-BE"/>
      </w:rPr>
      <w:t xml:space="preserve">4 </w:t>
    </w:r>
    <w:r w:rsidRPr="00CC2755">
      <w:rPr>
        <w:rFonts w:eastAsia="Tw Cen MT"/>
        <w:color w:val="355D7E"/>
        <w:sz w:val="16"/>
        <w:szCs w:val="16"/>
        <w:lang w:val="fr-BE" w:eastAsia="fr-BE"/>
      </w:rPr>
      <w:t>– B-10</w:t>
    </w:r>
    <w:r w:rsidR="00950F00">
      <w:rPr>
        <w:rFonts w:eastAsia="Tw Cen MT"/>
        <w:color w:val="355D7E"/>
        <w:sz w:val="16"/>
        <w:szCs w:val="16"/>
        <w:lang w:val="fr-BE" w:eastAsia="fr-BE"/>
      </w:rPr>
      <w:t>0</w:t>
    </w:r>
    <w:r w:rsidRPr="00CC2755">
      <w:rPr>
        <w:rFonts w:eastAsia="Tw Cen MT"/>
        <w:color w:val="355D7E"/>
        <w:sz w:val="16"/>
        <w:szCs w:val="16"/>
        <w:lang w:val="fr-BE" w:eastAsia="fr-BE"/>
      </w:rPr>
      <w:t>0 Brussels – Tel : +32 2 285 00 70 – Fax: +32 2 231 07 57 – info@eurocoop.coop</w:t>
    </w:r>
    <w:r w:rsidRPr="00CC2755">
      <w:rPr>
        <w:rFonts w:ascii="Tw Cen MT" w:eastAsia="Tw Cen MT" w:hAnsi="Tw Cen MT"/>
        <w:b/>
        <w:noProof/>
        <w:color w:val="355D7E"/>
        <w:sz w:val="52"/>
        <w:szCs w:val="52"/>
        <w:lang w:val="fr-BE"/>
      </w:rPr>
      <w:t xml:space="preserve"> </w:t>
    </w:r>
  </w:p>
  <w:p w:rsidR="00881C44" w:rsidRPr="002C6984" w:rsidRDefault="00F67196" w:rsidP="00D72A38">
    <w:pPr>
      <w:spacing w:after="0" w:line="240" w:lineRule="auto"/>
      <w:ind w:left="2552"/>
      <w:rPr>
        <w:i/>
        <w:color w:val="1F497D"/>
        <w:sz w:val="14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-20955</wp:posOffset>
          </wp:positionH>
          <wp:positionV relativeFrom="margin">
            <wp:posOffset>8293735</wp:posOffset>
          </wp:positionV>
          <wp:extent cx="1522730" cy="352425"/>
          <wp:effectExtent l="0" t="0" r="1270" b="9525"/>
          <wp:wrapTight wrapText="bothSides">
            <wp:wrapPolygon edited="0">
              <wp:start x="270" y="0"/>
              <wp:lineTo x="0" y="3503"/>
              <wp:lineTo x="0" y="16346"/>
              <wp:lineTo x="8377" y="21016"/>
              <wp:lineTo x="10269" y="21016"/>
              <wp:lineTo x="21348" y="16346"/>
              <wp:lineTo x="21348" y="1168"/>
              <wp:lineTo x="18646" y="0"/>
              <wp:lineTo x="270" y="0"/>
            </wp:wrapPolygon>
          </wp:wrapTight>
          <wp:docPr id="6" name="Image 42" descr="Coop plum with slogan 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2" descr="Coop plum with slogan 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1C44" w:rsidRPr="002C6984">
      <w:rPr>
        <w:i/>
        <w:color w:val="1F497D"/>
        <w:sz w:val="14"/>
      </w:rPr>
      <w:t>WORKING IN PARTNERSHIP WITH CONSUMER CO-OPERATIVES WORLDWIDE (CCW)</w:t>
    </w:r>
    <w:r w:rsidR="00881C44" w:rsidRPr="002C6984">
      <w:rPr>
        <w:i/>
        <w:noProof/>
        <w:color w:val="1F497D"/>
        <w:sz w:val="14"/>
        <w:lang w:eastAsia="fr-BE"/>
      </w:rPr>
      <w:t xml:space="preserve"> </w:t>
    </w:r>
  </w:p>
  <w:p w:rsidR="00881C44" w:rsidRPr="002C6984" w:rsidRDefault="00881C44" w:rsidP="00D72A38">
    <w:pPr>
      <w:spacing w:after="0" w:line="240" w:lineRule="auto"/>
      <w:ind w:left="2552"/>
      <w:rPr>
        <w:i/>
        <w:color w:val="1F497D"/>
        <w:sz w:val="14"/>
      </w:rPr>
    </w:pPr>
    <w:r w:rsidRPr="002C6984">
      <w:rPr>
        <w:i/>
        <w:color w:val="1F497D"/>
        <w:sz w:val="14"/>
      </w:rPr>
      <w:t xml:space="preserve">PART OF THE INTERNATIONAL CO-OPERATIVE ALLIANCE </w:t>
    </w:r>
  </w:p>
  <w:p w:rsidR="00881C44" w:rsidRPr="002C6984" w:rsidRDefault="00777BB8" w:rsidP="00D72A38">
    <w:pPr>
      <w:spacing w:after="0" w:line="240" w:lineRule="auto"/>
      <w:ind w:left="2552"/>
      <w:rPr>
        <w:i/>
        <w:color w:val="1F497D"/>
        <w:sz w:val="14"/>
        <w:u w:val="single"/>
      </w:rPr>
    </w:pPr>
    <w:hyperlink r:id="rId2" w:history="1">
      <w:r w:rsidR="00881C44" w:rsidRPr="00D72A38">
        <w:rPr>
          <w:rStyle w:val="Hyperlink"/>
          <w:i/>
          <w:sz w:val="14"/>
        </w:rPr>
        <w:t>www.ccw.coop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B8" w:rsidRDefault="00777BB8" w:rsidP="007A5235">
      <w:pPr>
        <w:spacing w:after="0" w:line="240" w:lineRule="auto"/>
      </w:pPr>
      <w:r>
        <w:separator/>
      </w:r>
    </w:p>
  </w:footnote>
  <w:footnote w:type="continuationSeparator" w:id="0">
    <w:p w:rsidR="00777BB8" w:rsidRDefault="00777BB8" w:rsidP="007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65" w:rsidRDefault="00C57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85" w:rsidRDefault="003B4B85" w:rsidP="002C6984">
    <w:pPr>
      <w:pStyle w:val="Header"/>
      <w:pBdr>
        <w:bottom w:val="single" w:sz="4" w:space="1" w:color="D9D9D9"/>
      </w:pBdr>
      <w:jc w:val="right"/>
      <w:rPr>
        <w:b/>
        <w:bCs/>
      </w:rPr>
    </w:pPr>
    <w:r w:rsidRPr="002C6984">
      <w:rPr>
        <w:color w:val="808080"/>
        <w:spacing w:val="60"/>
      </w:rPr>
      <w:t>Page</w:t>
    </w:r>
    <w:r>
      <w:t xml:space="preserve"> | </w:t>
    </w:r>
    <w:r w:rsidR="00F73378">
      <w:fldChar w:fldCharType="begin"/>
    </w:r>
    <w:r>
      <w:instrText xml:space="preserve"> PAGE   \* MERGEFORMAT </w:instrText>
    </w:r>
    <w:r w:rsidR="00F73378">
      <w:fldChar w:fldCharType="separate"/>
    </w:r>
    <w:r w:rsidR="00256061" w:rsidRPr="00256061">
      <w:rPr>
        <w:b/>
        <w:bCs/>
        <w:noProof/>
      </w:rPr>
      <w:t>2</w:t>
    </w:r>
    <w:r w:rsidR="00F73378">
      <w:rPr>
        <w:b/>
        <w:bCs/>
        <w:noProof/>
      </w:rPr>
      <w:fldChar w:fldCharType="end"/>
    </w:r>
  </w:p>
  <w:p w:rsidR="00F32966" w:rsidRDefault="00F329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3" w:type="pct"/>
      <w:jc w:val="center"/>
      <w:tblBorders>
        <w:bottom w:val="single" w:sz="4" w:space="0" w:color="355D7E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974"/>
      <w:gridCol w:w="4547"/>
    </w:tblGrid>
    <w:tr w:rsidR="00E449D5" w:rsidRPr="002C6984" w:rsidTr="001E0631">
      <w:trPr>
        <w:trHeight w:val="1560"/>
        <w:jc w:val="center"/>
      </w:trPr>
      <w:tc>
        <w:tcPr>
          <w:tcW w:w="2839" w:type="pct"/>
          <w:shd w:val="clear" w:color="auto" w:fill="FFFFFF"/>
        </w:tcPr>
        <w:p w:rsidR="00E449D5" w:rsidRPr="00E60552" w:rsidRDefault="00E449D5" w:rsidP="004E3901">
          <w:pPr>
            <w:pStyle w:val="En-ttedepageimpaire"/>
            <w:pBdr>
              <w:bottom w:val="none" w:sz="0" w:space="0" w:color="auto"/>
            </w:pBdr>
            <w:jc w:val="left"/>
            <w:rPr>
              <w:b w:val="0"/>
              <w:color w:val="355D7E"/>
              <w:sz w:val="16"/>
              <w:szCs w:val="16"/>
              <w:lang w:val="en-US"/>
            </w:rPr>
          </w:pPr>
        </w:p>
        <w:p w:rsidR="00E449D5" w:rsidRPr="00E60552" w:rsidRDefault="00E449D5" w:rsidP="004E3901">
          <w:pPr>
            <w:pStyle w:val="En-ttedepageimpaire"/>
            <w:pBdr>
              <w:bottom w:val="none" w:sz="0" w:space="0" w:color="auto"/>
            </w:pBdr>
            <w:jc w:val="left"/>
            <w:rPr>
              <w:b w:val="0"/>
              <w:color w:val="355D7E"/>
              <w:sz w:val="16"/>
              <w:szCs w:val="16"/>
              <w:lang w:val="en-US"/>
            </w:rPr>
          </w:pPr>
        </w:p>
        <w:p w:rsidR="00E449D5" w:rsidRPr="00E60552" w:rsidRDefault="00E449D5" w:rsidP="003C094F">
          <w:pPr>
            <w:pStyle w:val="En-ttedepageimpaire"/>
            <w:pBdr>
              <w:bottom w:val="none" w:sz="0" w:space="0" w:color="auto"/>
            </w:pBdr>
            <w:rPr>
              <w:b w:val="0"/>
              <w:color w:val="355D7E"/>
              <w:sz w:val="16"/>
              <w:szCs w:val="16"/>
              <w:lang w:val="en-US"/>
            </w:rPr>
          </w:pPr>
        </w:p>
        <w:p w:rsidR="00E449D5" w:rsidRPr="00E60552" w:rsidRDefault="00E449D5" w:rsidP="004E3901">
          <w:pPr>
            <w:pStyle w:val="En-ttedepageimpaire"/>
            <w:pBdr>
              <w:bottom w:val="none" w:sz="0" w:space="0" w:color="auto"/>
            </w:pBdr>
            <w:jc w:val="left"/>
            <w:rPr>
              <w:b w:val="0"/>
              <w:color w:val="355D7E"/>
              <w:sz w:val="16"/>
              <w:szCs w:val="16"/>
              <w:lang w:val="en-US"/>
            </w:rPr>
          </w:pPr>
          <w:r w:rsidRPr="00851464">
            <w:rPr>
              <w:b w:val="0"/>
              <w:color w:val="355D7E"/>
              <w:sz w:val="16"/>
              <w:szCs w:val="16"/>
              <w:lang w:val="en-US"/>
            </w:rPr>
            <w:t>-</w:t>
          </w:r>
          <w:r w:rsidRPr="00851464">
            <w:rPr>
              <w:b w:val="0"/>
              <w:i/>
              <w:color w:val="355D7E"/>
              <w:szCs w:val="20"/>
              <w:lang w:val="en-US"/>
            </w:rPr>
            <w:t xml:space="preserve"> aisbl</w:t>
          </w:r>
        </w:p>
        <w:p w:rsidR="00E449D5" w:rsidRPr="002C6984" w:rsidRDefault="00DD2ACF" w:rsidP="004E3901">
          <w:pPr>
            <w:pStyle w:val="En-ttedepageimpaire"/>
            <w:pBdr>
              <w:bottom w:val="none" w:sz="0" w:space="0" w:color="auto"/>
            </w:pBdr>
            <w:jc w:val="left"/>
            <w:rPr>
              <w:rFonts w:ascii="Calibri" w:hAnsi="Calibri"/>
              <w:b w:val="0"/>
              <w:color w:val="355D7E"/>
              <w:sz w:val="18"/>
              <w:szCs w:val="18"/>
              <w:lang w:val="en-US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-334645</wp:posOffset>
                </wp:positionV>
                <wp:extent cx="1657350" cy="315595"/>
                <wp:effectExtent l="0" t="0" r="0" b="825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449D5" w:rsidRPr="002C6984">
            <w:rPr>
              <w:rFonts w:ascii="Calibri" w:hAnsi="Calibri"/>
              <w:b w:val="0"/>
              <w:color w:val="355D7E"/>
              <w:sz w:val="18"/>
              <w:szCs w:val="18"/>
              <w:lang w:val="en-US"/>
            </w:rPr>
            <w:t>European Community of Consumer Co-operatives</w:t>
          </w:r>
        </w:p>
        <w:p w:rsidR="00E449D5" w:rsidRPr="002C6984" w:rsidRDefault="00E449D5" w:rsidP="004E3901">
          <w:pPr>
            <w:pStyle w:val="En-ttedepageimpaire"/>
            <w:pBdr>
              <w:bottom w:val="none" w:sz="0" w:space="0" w:color="auto"/>
            </w:pBdr>
            <w:jc w:val="left"/>
            <w:rPr>
              <w:rFonts w:ascii="Calibri" w:hAnsi="Calibri"/>
              <w:b w:val="0"/>
              <w:color w:val="355D7E"/>
              <w:sz w:val="18"/>
              <w:szCs w:val="18"/>
              <w:lang w:val="fr-BE"/>
            </w:rPr>
          </w:pPr>
          <w:r w:rsidRPr="002C6984">
            <w:rPr>
              <w:rFonts w:ascii="Calibri" w:hAnsi="Calibri"/>
              <w:b w:val="0"/>
              <w:color w:val="355D7E"/>
              <w:sz w:val="18"/>
              <w:szCs w:val="18"/>
              <w:lang w:val="fr-BE"/>
            </w:rPr>
            <w:t>Communauté européenne des coopératives de consommateurs</w:t>
          </w:r>
        </w:p>
        <w:p w:rsidR="00E449D5" w:rsidRPr="001E0631" w:rsidRDefault="00777BB8" w:rsidP="001E0631">
          <w:pPr>
            <w:pStyle w:val="En-ttedepageimpaire"/>
            <w:pBdr>
              <w:bottom w:val="none" w:sz="0" w:space="0" w:color="auto"/>
            </w:pBdr>
            <w:jc w:val="left"/>
            <w:rPr>
              <w:rFonts w:ascii="Calibri" w:hAnsi="Calibri"/>
              <w:b w:val="0"/>
              <w:color w:val="FF0000"/>
              <w:sz w:val="18"/>
              <w:szCs w:val="18"/>
              <w:lang w:val="fr-BE"/>
            </w:rPr>
          </w:pPr>
          <w:hyperlink r:id="rId2" w:history="1">
            <w:r w:rsidR="00E449D5" w:rsidRPr="00950F00">
              <w:rPr>
                <w:rStyle w:val="Hyperlink"/>
                <w:rFonts w:ascii="Calibri" w:hAnsi="Calibri"/>
                <w:b w:val="0"/>
                <w:color w:val="FF0000"/>
                <w:sz w:val="18"/>
                <w:szCs w:val="18"/>
                <w:lang w:val="fr-BE"/>
              </w:rPr>
              <w:t>www.eurocoop.coop</w:t>
            </w:r>
          </w:hyperlink>
          <w:r w:rsidR="00E449D5" w:rsidRPr="00950F00">
            <w:rPr>
              <w:rFonts w:ascii="Calibri" w:hAnsi="Calibri"/>
              <w:b w:val="0"/>
              <w:color w:val="FF0000"/>
              <w:sz w:val="18"/>
              <w:szCs w:val="18"/>
              <w:lang w:val="fr-BE"/>
            </w:rPr>
            <w:t xml:space="preserve"> </w:t>
          </w:r>
        </w:p>
      </w:tc>
      <w:tc>
        <w:tcPr>
          <w:tcW w:w="2161" w:type="pct"/>
          <w:shd w:val="clear" w:color="auto" w:fill="FFFFFF"/>
        </w:tcPr>
        <w:p w:rsidR="00E449D5" w:rsidRPr="002C6984" w:rsidRDefault="001E0631" w:rsidP="001E0631">
          <w:pPr>
            <w:pStyle w:val="En-ttedepageimpaire"/>
            <w:pBdr>
              <w:bottom w:val="none" w:sz="0" w:space="0" w:color="auto"/>
            </w:pBdr>
            <w:jc w:val="left"/>
            <w:rPr>
              <w:rFonts w:ascii="Calibri" w:hAnsi="Calibri"/>
              <w:b w:val="0"/>
              <w:noProof/>
              <w:color w:val="355D7E"/>
              <w:sz w:val="16"/>
              <w:szCs w:val="16"/>
              <w:lang w:val="en-US"/>
            </w:rPr>
          </w:pPr>
          <w:r>
            <w:rPr>
              <w:rFonts w:ascii="Calibri" w:hAnsi="Calibri"/>
              <w:b w:val="0"/>
              <w:noProof/>
              <w:color w:val="355D7E"/>
              <w:sz w:val="16"/>
              <w:szCs w:val="16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11430</wp:posOffset>
                </wp:positionV>
                <wp:extent cx="1228725" cy="863600"/>
                <wp:effectExtent l="0" t="0" r="952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 Coop 60 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8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449D5" w:rsidRPr="002C6984">
            <w:rPr>
              <w:rFonts w:ascii="Calibri" w:hAnsi="Calibri"/>
              <w:b w:val="0"/>
              <w:noProof/>
              <w:color w:val="355D7E"/>
              <w:sz w:val="16"/>
              <w:szCs w:val="16"/>
              <w:lang w:val="en-US"/>
            </w:rPr>
            <w:t xml:space="preserve"> </w:t>
          </w:r>
        </w:p>
      </w:tc>
    </w:tr>
  </w:tbl>
  <w:p w:rsidR="00E449D5" w:rsidRDefault="00E44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9BF"/>
    <w:multiLevelType w:val="hybridMultilevel"/>
    <w:tmpl w:val="D80E296E"/>
    <w:lvl w:ilvl="0" w:tplc="C8C245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847"/>
    <w:multiLevelType w:val="hybridMultilevel"/>
    <w:tmpl w:val="1B448000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424FCF"/>
    <w:multiLevelType w:val="hybridMultilevel"/>
    <w:tmpl w:val="94980474"/>
    <w:lvl w:ilvl="0" w:tplc="53D44A5E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C00000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AF6772"/>
    <w:multiLevelType w:val="hybridMultilevel"/>
    <w:tmpl w:val="BC6401BA"/>
    <w:lvl w:ilvl="0" w:tplc="8AA663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79FF"/>
    <w:multiLevelType w:val="hybridMultilevel"/>
    <w:tmpl w:val="B93CDFD8"/>
    <w:lvl w:ilvl="0" w:tplc="B6FC5AB2">
      <w:start w:val="2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74F8A"/>
    <w:multiLevelType w:val="hybridMultilevel"/>
    <w:tmpl w:val="1BFCDEC4"/>
    <w:lvl w:ilvl="0" w:tplc="8B4A23E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C00000"/>
        <w:sz w:val="20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E90308"/>
    <w:multiLevelType w:val="hybridMultilevel"/>
    <w:tmpl w:val="A85096CC"/>
    <w:lvl w:ilvl="0" w:tplc="82B030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E42"/>
    <w:multiLevelType w:val="hybridMultilevel"/>
    <w:tmpl w:val="B1BE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3F1"/>
    <w:multiLevelType w:val="hybridMultilevel"/>
    <w:tmpl w:val="AE72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378FB"/>
    <w:multiLevelType w:val="hybridMultilevel"/>
    <w:tmpl w:val="7B20D904"/>
    <w:lvl w:ilvl="0" w:tplc="EF5ADC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10D6"/>
    <w:multiLevelType w:val="hybridMultilevel"/>
    <w:tmpl w:val="2B34F77C"/>
    <w:lvl w:ilvl="0" w:tplc="4650FF3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04D6E"/>
    <w:multiLevelType w:val="hybridMultilevel"/>
    <w:tmpl w:val="E00E04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C39B6"/>
    <w:multiLevelType w:val="hybridMultilevel"/>
    <w:tmpl w:val="2A321EA2"/>
    <w:lvl w:ilvl="0" w:tplc="751C0E9A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C00000"/>
        <w:sz w:val="20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4C104C1"/>
    <w:multiLevelType w:val="hybridMultilevel"/>
    <w:tmpl w:val="4C9C8F34"/>
    <w:lvl w:ilvl="0" w:tplc="2D6290E0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C00000"/>
        <w:sz w:val="20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14D7A0F"/>
    <w:multiLevelType w:val="hybridMultilevel"/>
    <w:tmpl w:val="7064356C"/>
    <w:lvl w:ilvl="0" w:tplc="52BED0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40082"/>
    <w:multiLevelType w:val="multilevel"/>
    <w:tmpl w:val="34CC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982AD7"/>
    <w:multiLevelType w:val="hybridMultilevel"/>
    <w:tmpl w:val="C9DA2502"/>
    <w:lvl w:ilvl="0" w:tplc="0504E67E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C00000"/>
        <w:sz w:val="20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9"/>
    <w:rsid w:val="00001433"/>
    <w:rsid w:val="00004E27"/>
    <w:rsid w:val="0000631D"/>
    <w:rsid w:val="0000796A"/>
    <w:rsid w:val="00014712"/>
    <w:rsid w:val="0002315E"/>
    <w:rsid w:val="000357DE"/>
    <w:rsid w:val="0005292A"/>
    <w:rsid w:val="0009530D"/>
    <w:rsid w:val="00096023"/>
    <w:rsid w:val="000B1082"/>
    <w:rsid w:val="000C4FBB"/>
    <w:rsid w:val="000F33FC"/>
    <w:rsid w:val="000F709A"/>
    <w:rsid w:val="00100348"/>
    <w:rsid w:val="00101EE3"/>
    <w:rsid w:val="00103F01"/>
    <w:rsid w:val="00104CE9"/>
    <w:rsid w:val="00111CD8"/>
    <w:rsid w:val="001549CE"/>
    <w:rsid w:val="0015639A"/>
    <w:rsid w:val="00172E5D"/>
    <w:rsid w:val="00172FA8"/>
    <w:rsid w:val="0019241F"/>
    <w:rsid w:val="00192E0F"/>
    <w:rsid w:val="00193A94"/>
    <w:rsid w:val="001A182F"/>
    <w:rsid w:val="001A543E"/>
    <w:rsid w:val="001A6132"/>
    <w:rsid w:val="001D1CF9"/>
    <w:rsid w:val="001E0631"/>
    <w:rsid w:val="001E6655"/>
    <w:rsid w:val="001F7FDA"/>
    <w:rsid w:val="00204108"/>
    <w:rsid w:val="00213CB6"/>
    <w:rsid w:val="00215E22"/>
    <w:rsid w:val="002265AA"/>
    <w:rsid w:val="00256061"/>
    <w:rsid w:val="00272606"/>
    <w:rsid w:val="00274BAE"/>
    <w:rsid w:val="00283266"/>
    <w:rsid w:val="0028508A"/>
    <w:rsid w:val="00285D3F"/>
    <w:rsid w:val="00290B37"/>
    <w:rsid w:val="002A4447"/>
    <w:rsid w:val="002A6C0C"/>
    <w:rsid w:val="002B43AD"/>
    <w:rsid w:val="002C62DB"/>
    <w:rsid w:val="002C6984"/>
    <w:rsid w:val="002D14B0"/>
    <w:rsid w:val="002D6A98"/>
    <w:rsid w:val="002E0432"/>
    <w:rsid w:val="002E41BE"/>
    <w:rsid w:val="002E5333"/>
    <w:rsid w:val="002F7F88"/>
    <w:rsid w:val="003124FB"/>
    <w:rsid w:val="00330261"/>
    <w:rsid w:val="003374E0"/>
    <w:rsid w:val="00337EC0"/>
    <w:rsid w:val="00342D34"/>
    <w:rsid w:val="00343CD0"/>
    <w:rsid w:val="00363EC8"/>
    <w:rsid w:val="003731F5"/>
    <w:rsid w:val="00373C39"/>
    <w:rsid w:val="00382034"/>
    <w:rsid w:val="00394DA3"/>
    <w:rsid w:val="00396337"/>
    <w:rsid w:val="003A7E5C"/>
    <w:rsid w:val="003B1607"/>
    <w:rsid w:val="003B4B85"/>
    <w:rsid w:val="003C094F"/>
    <w:rsid w:val="003C68B0"/>
    <w:rsid w:val="003C7213"/>
    <w:rsid w:val="003E6A3E"/>
    <w:rsid w:val="00403FD9"/>
    <w:rsid w:val="00404AF6"/>
    <w:rsid w:val="004171DC"/>
    <w:rsid w:val="00420CC5"/>
    <w:rsid w:val="004357B6"/>
    <w:rsid w:val="00463576"/>
    <w:rsid w:val="00482D76"/>
    <w:rsid w:val="00491FD8"/>
    <w:rsid w:val="004A2FBA"/>
    <w:rsid w:val="004B2F72"/>
    <w:rsid w:val="004C6BA0"/>
    <w:rsid w:val="004E3901"/>
    <w:rsid w:val="004E60D0"/>
    <w:rsid w:val="004F017A"/>
    <w:rsid w:val="004F5295"/>
    <w:rsid w:val="005062D1"/>
    <w:rsid w:val="00513CC8"/>
    <w:rsid w:val="00516A2C"/>
    <w:rsid w:val="005230E2"/>
    <w:rsid w:val="00527B1C"/>
    <w:rsid w:val="00557FB2"/>
    <w:rsid w:val="005710ED"/>
    <w:rsid w:val="00574F19"/>
    <w:rsid w:val="00575BC5"/>
    <w:rsid w:val="00592828"/>
    <w:rsid w:val="00593169"/>
    <w:rsid w:val="005934B2"/>
    <w:rsid w:val="00597183"/>
    <w:rsid w:val="005A1CF1"/>
    <w:rsid w:val="005A65DD"/>
    <w:rsid w:val="005C351A"/>
    <w:rsid w:val="005D658C"/>
    <w:rsid w:val="005E00F4"/>
    <w:rsid w:val="005E10ED"/>
    <w:rsid w:val="005E1D68"/>
    <w:rsid w:val="005E6BBC"/>
    <w:rsid w:val="005E7A4B"/>
    <w:rsid w:val="00623849"/>
    <w:rsid w:val="00624A22"/>
    <w:rsid w:val="00633900"/>
    <w:rsid w:val="00644278"/>
    <w:rsid w:val="00644A4E"/>
    <w:rsid w:val="0065667E"/>
    <w:rsid w:val="006620D0"/>
    <w:rsid w:val="00670501"/>
    <w:rsid w:val="00675C77"/>
    <w:rsid w:val="00680BD5"/>
    <w:rsid w:val="0069518E"/>
    <w:rsid w:val="00696803"/>
    <w:rsid w:val="006B00C6"/>
    <w:rsid w:val="006B1722"/>
    <w:rsid w:val="006B7FE3"/>
    <w:rsid w:val="006E5FE5"/>
    <w:rsid w:val="006F7B9B"/>
    <w:rsid w:val="00705034"/>
    <w:rsid w:val="007123C5"/>
    <w:rsid w:val="00724A7C"/>
    <w:rsid w:val="0075317B"/>
    <w:rsid w:val="00775296"/>
    <w:rsid w:val="00777BB8"/>
    <w:rsid w:val="007A0C7E"/>
    <w:rsid w:val="007A5235"/>
    <w:rsid w:val="007B501D"/>
    <w:rsid w:val="007C17FE"/>
    <w:rsid w:val="007C24F7"/>
    <w:rsid w:val="007C34A2"/>
    <w:rsid w:val="007C57BF"/>
    <w:rsid w:val="007C5A2D"/>
    <w:rsid w:val="007C63DB"/>
    <w:rsid w:val="007D0072"/>
    <w:rsid w:val="007E7805"/>
    <w:rsid w:val="00840F70"/>
    <w:rsid w:val="008433CD"/>
    <w:rsid w:val="0084391F"/>
    <w:rsid w:val="00844C11"/>
    <w:rsid w:val="00845062"/>
    <w:rsid w:val="008456BC"/>
    <w:rsid w:val="00845F2D"/>
    <w:rsid w:val="00857114"/>
    <w:rsid w:val="00862527"/>
    <w:rsid w:val="008672CA"/>
    <w:rsid w:val="00875125"/>
    <w:rsid w:val="00876B35"/>
    <w:rsid w:val="00880C5D"/>
    <w:rsid w:val="00881436"/>
    <w:rsid w:val="00881C44"/>
    <w:rsid w:val="00894EFC"/>
    <w:rsid w:val="00896AD1"/>
    <w:rsid w:val="008A0F2C"/>
    <w:rsid w:val="008B07E3"/>
    <w:rsid w:val="008C7355"/>
    <w:rsid w:val="008D1DC8"/>
    <w:rsid w:val="008D5C65"/>
    <w:rsid w:val="008E1AAF"/>
    <w:rsid w:val="008E1CE4"/>
    <w:rsid w:val="009021A5"/>
    <w:rsid w:val="009025E5"/>
    <w:rsid w:val="00902EDA"/>
    <w:rsid w:val="0091422C"/>
    <w:rsid w:val="00915F78"/>
    <w:rsid w:val="0092323C"/>
    <w:rsid w:val="00950F00"/>
    <w:rsid w:val="00960125"/>
    <w:rsid w:val="00971715"/>
    <w:rsid w:val="00974F82"/>
    <w:rsid w:val="00975C09"/>
    <w:rsid w:val="009776D1"/>
    <w:rsid w:val="00985E6F"/>
    <w:rsid w:val="009A646A"/>
    <w:rsid w:val="009B2AD0"/>
    <w:rsid w:val="009C50B9"/>
    <w:rsid w:val="009D6942"/>
    <w:rsid w:val="009D7F58"/>
    <w:rsid w:val="009F50E9"/>
    <w:rsid w:val="009F767C"/>
    <w:rsid w:val="00A16738"/>
    <w:rsid w:val="00A25B7F"/>
    <w:rsid w:val="00A3025B"/>
    <w:rsid w:val="00A33B4E"/>
    <w:rsid w:val="00A40771"/>
    <w:rsid w:val="00A4752B"/>
    <w:rsid w:val="00A75619"/>
    <w:rsid w:val="00A930E9"/>
    <w:rsid w:val="00AA3067"/>
    <w:rsid w:val="00AB6842"/>
    <w:rsid w:val="00AC701A"/>
    <w:rsid w:val="00AD49DF"/>
    <w:rsid w:val="00AD58B5"/>
    <w:rsid w:val="00AD7323"/>
    <w:rsid w:val="00AE4573"/>
    <w:rsid w:val="00AF3165"/>
    <w:rsid w:val="00B01C71"/>
    <w:rsid w:val="00B06C02"/>
    <w:rsid w:val="00B102B6"/>
    <w:rsid w:val="00B268AF"/>
    <w:rsid w:val="00B30071"/>
    <w:rsid w:val="00B32989"/>
    <w:rsid w:val="00B36087"/>
    <w:rsid w:val="00B36DDA"/>
    <w:rsid w:val="00B406CB"/>
    <w:rsid w:val="00B41C28"/>
    <w:rsid w:val="00B52621"/>
    <w:rsid w:val="00B5396F"/>
    <w:rsid w:val="00B75708"/>
    <w:rsid w:val="00B96B62"/>
    <w:rsid w:val="00BA12EE"/>
    <w:rsid w:val="00BC4DBB"/>
    <w:rsid w:val="00BE3DB6"/>
    <w:rsid w:val="00BF2924"/>
    <w:rsid w:val="00BF4288"/>
    <w:rsid w:val="00BF59DF"/>
    <w:rsid w:val="00C125E2"/>
    <w:rsid w:val="00C14634"/>
    <w:rsid w:val="00C37DB9"/>
    <w:rsid w:val="00C54967"/>
    <w:rsid w:val="00C57B65"/>
    <w:rsid w:val="00C62F32"/>
    <w:rsid w:val="00C6506B"/>
    <w:rsid w:val="00C87A0D"/>
    <w:rsid w:val="00C91F3C"/>
    <w:rsid w:val="00CA0583"/>
    <w:rsid w:val="00CA4726"/>
    <w:rsid w:val="00CA4E7B"/>
    <w:rsid w:val="00CB0EF9"/>
    <w:rsid w:val="00CB676C"/>
    <w:rsid w:val="00CC2755"/>
    <w:rsid w:val="00CC61A5"/>
    <w:rsid w:val="00CC79BA"/>
    <w:rsid w:val="00CE5E86"/>
    <w:rsid w:val="00D0066D"/>
    <w:rsid w:val="00D072D3"/>
    <w:rsid w:val="00D1636E"/>
    <w:rsid w:val="00D26B40"/>
    <w:rsid w:val="00D26D49"/>
    <w:rsid w:val="00D37B6B"/>
    <w:rsid w:val="00D43A97"/>
    <w:rsid w:val="00D5116B"/>
    <w:rsid w:val="00D53130"/>
    <w:rsid w:val="00D67897"/>
    <w:rsid w:val="00D72A38"/>
    <w:rsid w:val="00D801DB"/>
    <w:rsid w:val="00D8480C"/>
    <w:rsid w:val="00D9189A"/>
    <w:rsid w:val="00D94D61"/>
    <w:rsid w:val="00D976F8"/>
    <w:rsid w:val="00DA244B"/>
    <w:rsid w:val="00DA2C60"/>
    <w:rsid w:val="00DB319C"/>
    <w:rsid w:val="00DB7C8D"/>
    <w:rsid w:val="00DD2ACF"/>
    <w:rsid w:val="00DD48C3"/>
    <w:rsid w:val="00DD7137"/>
    <w:rsid w:val="00DE30FC"/>
    <w:rsid w:val="00E03837"/>
    <w:rsid w:val="00E139CC"/>
    <w:rsid w:val="00E446E8"/>
    <w:rsid w:val="00E449D5"/>
    <w:rsid w:val="00E47ECA"/>
    <w:rsid w:val="00E82EB2"/>
    <w:rsid w:val="00E9491E"/>
    <w:rsid w:val="00EA242C"/>
    <w:rsid w:val="00EC00F7"/>
    <w:rsid w:val="00ED283D"/>
    <w:rsid w:val="00ED75DA"/>
    <w:rsid w:val="00EE42D4"/>
    <w:rsid w:val="00EF4551"/>
    <w:rsid w:val="00F07F27"/>
    <w:rsid w:val="00F118C0"/>
    <w:rsid w:val="00F179E7"/>
    <w:rsid w:val="00F32774"/>
    <w:rsid w:val="00F32966"/>
    <w:rsid w:val="00F4042D"/>
    <w:rsid w:val="00F41013"/>
    <w:rsid w:val="00F5075A"/>
    <w:rsid w:val="00F56B12"/>
    <w:rsid w:val="00F67196"/>
    <w:rsid w:val="00F704AA"/>
    <w:rsid w:val="00F73378"/>
    <w:rsid w:val="00F83E4A"/>
    <w:rsid w:val="00FA5205"/>
    <w:rsid w:val="00FA5501"/>
    <w:rsid w:val="00FA68A2"/>
    <w:rsid w:val="00FB414C"/>
    <w:rsid w:val="00FD095B"/>
    <w:rsid w:val="00FE430C"/>
    <w:rsid w:val="00FE72C7"/>
    <w:rsid w:val="00FF0207"/>
    <w:rsid w:val="00FF13D2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3D8D1-50B7-45EA-9E89-5A7BCA64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35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2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2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2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23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23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23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23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23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23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52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7A52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A523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A523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A523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A523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A523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A523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A52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23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523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A52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E27"/>
    <w:pPr>
      <w:numPr>
        <w:ilvl w:val="1"/>
      </w:numPr>
    </w:pPr>
    <w:rPr>
      <w:rFonts w:ascii="Cambria" w:eastAsia="Calibri" w:hAnsi="Cambria"/>
      <w:i/>
      <w:iCs/>
      <w:color w:val="4F81BD"/>
      <w:spacing w:val="15"/>
      <w:szCs w:val="24"/>
      <w:lang w:eastAsia="fr-FR"/>
    </w:rPr>
  </w:style>
  <w:style w:type="character" w:customStyle="1" w:styleId="SubtitleChar">
    <w:name w:val="Subtitle Char"/>
    <w:link w:val="Subtitle"/>
    <w:uiPriority w:val="11"/>
    <w:rsid w:val="00004E27"/>
    <w:rPr>
      <w:rFonts w:ascii="Cambria" w:eastAsia="Calibri" w:hAnsi="Cambria" w:cs="Times New Roman"/>
      <w:i/>
      <w:iCs/>
      <w:color w:val="4F81BD"/>
      <w:spacing w:val="15"/>
      <w:szCs w:val="24"/>
      <w:lang w:val="en-GB" w:eastAsia="fr-FR"/>
    </w:rPr>
  </w:style>
  <w:style w:type="character" w:styleId="Strong">
    <w:name w:val="Strong"/>
    <w:uiPriority w:val="22"/>
    <w:qFormat/>
    <w:rsid w:val="007A5235"/>
    <w:rPr>
      <w:b/>
      <w:bCs/>
    </w:rPr>
  </w:style>
  <w:style w:type="character" w:styleId="Emphasis">
    <w:name w:val="Emphasis"/>
    <w:uiPriority w:val="20"/>
    <w:qFormat/>
    <w:rsid w:val="007A5235"/>
    <w:rPr>
      <w:i/>
      <w:iCs/>
    </w:rPr>
  </w:style>
  <w:style w:type="paragraph" w:styleId="NoSpacing">
    <w:name w:val="No Spacing"/>
    <w:uiPriority w:val="1"/>
    <w:qFormat/>
    <w:rsid w:val="007A5235"/>
    <w:rPr>
      <w:sz w:val="22"/>
      <w:szCs w:val="22"/>
      <w:lang w:val="it-IT" w:eastAsia="en-US"/>
    </w:rPr>
  </w:style>
  <w:style w:type="paragraph" w:styleId="ListParagraph">
    <w:name w:val="List Paragraph"/>
    <w:basedOn w:val="Normal"/>
    <w:uiPriority w:val="34"/>
    <w:qFormat/>
    <w:rsid w:val="007A5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523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A523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2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A5235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A5235"/>
    <w:rPr>
      <w:i/>
      <w:iCs/>
      <w:color w:val="808080"/>
    </w:rPr>
  </w:style>
  <w:style w:type="character" w:styleId="IntenseEmphasis">
    <w:name w:val="Intense Emphasis"/>
    <w:uiPriority w:val="21"/>
    <w:qFormat/>
    <w:rsid w:val="007A523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A523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A523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A52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2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49D5"/>
    <w:pPr>
      <w:tabs>
        <w:tab w:val="center" w:pos="4536"/>
        <w:tab w:val="right" w:pos="9072"/>
      </w:tabs>
      <w:spacing w:after="0" w:line="240" w:lineRule="auto"/>
    </w:pPr>
    <w:rPr>
      <w:i/>
      <w:sz w:val="20"/>
    </w:rPr>
  </w:style>
  <w:style w:type="character" w:customStyle="1" w:styleId="HeaderChar">
    <w:name w:val="Header Char"/>
    <w:link w:val="Header"/>
    <w:uiPriority w:val="99"/>
    <w:rsid w:val="00E449D5"/>
    <w:rPr>
      <w:i/>
      <w:sz w:val="20"/>
    </w:rPr>
  </w:style>
  <w:style w:type="paragraph" w:styleId="Footer">
    <w:name w:val="footer"/>
    <w:basedOn w:val="Normal"/>
    <w:link w:val="FooterChar"/>
    <w:uiPriority w:val="99"/>
    <w:unhideWhenUsed/>
    <w:rsid w:val="007A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35"/>
  </w:style>
  <w:style w:type="paragraph" w:styleId="BalloonText">
    <w:name w:val="Balloon Text"/>
    <w:basedOn w:val="Normal"/>
    <w:link w:val="BalloonTextChar"/>
    <w:uiPriority w:val="99"/>
    <w:semiHidden/>
    <w:unhideWhenUsed/>
    <w:rsid w:val="007A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2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5235"/>
    <w:rPr>
      <w:color w:val="1F497D"/>
      <w:u w:val="none"/>
    </w:rPr>
  </w:style>
  <w:style w:type="paragraph" w:customStyle="1" w:styleId="En-ttedepageimpaire">
    <w:name w:val="En-tête de page impaire"/>
    <w:basedOn w:val="NoSpacing"/>
    <w:unhideWhenUsed/>
    <w:qFormat/>
    <w:rsid w:val="007A5235"/>
    <w:pPr>
      <w:pBdr>
        <w:bottom w:val="single" w:sz="4" w:space="1" w:color="94B6D2"/>
      </w:pBdr>
      <w:jc w:val="right"/>
    </w:pPr>
    <w:rPr>
      <w:rFonts w:ascii="Tw Cen MT" w:eastAsia="Tw Cen MT" w:hAnsi="Tw Cen MT"/>
      <w:b/>
      <w:color w:val="775F55"/>
      <w:sz w:val="20"/>
      <w:szCs w:val="23"/>
      <w:lang w:val="en-GB" w:eastAsia="fr-BE"/>
    </w:rPr>
  </w:style>
  <w:style w:type="paragraph" w:customStyle="1" w:styleId="Nomdelasocit">
    <w:name w:val="Nom de la société"/>
    <w:basedOn w:val="Normal"/>
    <w:uiPriority w:val="2"/>
    <w:qFormat/>
    <w:rsid w:val="00E449D5"/>
    <w:pPr>
      <w:spacing w:after="0" w:line="264" w:lineRule="auto"/>
    </w:pPr>
    <w:rPr>
      <w:rFonts w:ascii="Tw Cen MT" w:eastAsia="Tw Cen MT" w:hAnsi="Tw Cen MT"/>
      <w:b/>
      <w:color w:val="775F55"/>
      <w:sz w:val="28"/>
      <w:szCs w:val="28"/>
      <w:lang w:eastAsia="fr-BE"/>
    </w:rPr>
  </w:style>
  <w:style w:type="character" w:customStyle="1" w:styleId="header-line-3">
    <w:name w:val="header-line-3"/>
    <w:basedOn w:val="DefaultParagraphFont"/>
    <w:rsid w:val="005E7A4B"/>
  </w:style>
  <w:style w:type="character" w:styleId="CommentReference">
    <w:name w:val="annotation reference"/>
    <w:basedOn w:val="DefaultParagraphFont"/>
    <w:uiPriority w:val="99"/>
    <w:semiHidden/>
    <w:unhideWhenUsed/>
    <w:rsid w:val="00CC7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9B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9BA"/>
    <w:rPr>
      <w:b/>
      <w:bCs/>
      <w:lang w:val="en-GB" w:eastAsia="en-US"/>
    </w:rPr>
  </w:style>
  <w:style w:type="table" w:styleId="TableGrid">
    <w:name w:val="Table Grid"/>
    <w:basedOn w:val="TableNormal"/>
    <w:uiPriority w:val="59"/>
    <w:rsid w:val="00B0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480C"/>
  </w:style>
  <w:style w:type="character" w:customStyle="1" w:styleId="il">
    <w:name w:val="il"/>
    <w:basedOn w:val="DefaultParagraphFont"/>
    <w:rsid w:val="00D8480C"/>
  </w:style>
  <w:style w:type="paragraph" w:customStyle="1" w:styleId="m9126203929961552527msolistparagraph">
    <w:name w:val="m_9126203929961552527msolistparagraph"/>
    <w:basedOn w:val="Normal"/>
    <w:rsid w:val="00985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oop.coo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lli@eurocoop.coop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w.coop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urocoop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7FEB-396A-4BB8-944A-D28BD293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3806</Characters>
  <Application>Microsoft Office Word</Application>
  <DocSecurity>0</DocSecurity>
  <Lines>76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4472</CharactersWithSpaces>
  <SharedDoc>false</SharedDoc>
  <HLinks>
    <vt:vector size="12" baseType="variant"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http://www.ccw.coop/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http://www.eurocoop.coop/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IVANOV</dc:creator>
  <cp:lastModifiedBy>Rosita Zilli</cp:lastModifiedBy>
  <cp:revision>6</cp:revision>
  <cp:lastPrinted>2017-08-22T14:39:00Z</cp:lastPrinted>
  <dcterms:created xsi:type="dcterms:W3CDTF">2017-09-19T12:39:00Z</dcterms:created>
  <dcterms:modified xsi:type="dcterms:W3CDTF">2017-09-19T12:45:00Z</dcterms:modified>
</cp:coreProperties>
</file>