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244" w:rsidRPr="00807690" w:rsidRDefault="002E436D" w:rsidP="00831244">
      <w:pPr>
        <w:pStyle w:val="Heading1"/>
      </w:pPr>
      <w:bookmarkStart w:id="0" w:name="_GoBack"/>
      <w:bookmarkEnd w:id="0"/>
      <w:r>
        <w:t>Euro Coop Position on Functional Foods</w:t>
      </w:r>
    </w:p>
    <w:p w:rsidR="00831244" w:rsidRDefault="00831244" w:rsidP="00831244">
      <w:pPr>
        <w:spacing w:after="0" w:line="264" w:lineRule="auto"/>
        <w:jc w:val="center"/>
        <w:rPr>
          <w:rFonts w:ascii="Tw Cen MT" w:eastAsia="Tw Cen MT" w:hAnsi="Tw Cen MT"/>
          <w:b/>
          <w:i/>
          <w:smallCaps/>
          <w:color w:val="365F91"/>
          <w:spacing w:val="20"/>
          <w:sz w:val="24"/>
          <w:szCs w:val="24"/>
          <w:lang w:eastAsia="fr-BE"/>
        </w:rPr>
      </w:pPr>
    </w:p>
    <w:p w:rsidR="00831244" w:rsidRDefault="002E436D" w:rsidP="00831244">
      <w:pPr>
        <w:pBdr>
          <w:bottom w:val="single" w:sz="4" w:space="1" w:color="94B6D2"/>
        </w:pBdr>
        <w:spacing w:after="0" w:line="240" w:lineRule="auto"/>
        <w:jc w:val="right"/>
        <w:rPr>
          <w:rFonts w:ascii="Tw Cen MT" w:eastAsia="Tw Cen MT" w:hAnsi="Tw Cen MT"/>
          <w:color w:val="1F497D"/>
          <w:sz w:val="20"/>
          <w:szCs w:val="23"/>
          <w:lang w:eastAsia="fr-BE"/>
        </w:rPr>
      </w:pPr>
      <w:r>
        <w:rPr>
          <w:rFonts w:ascii="Tw Cen MT" w:eastAsia="Tw Cen MT" w:hAnsi="Tw Cen MT"/>
          <w:color w:val="1F497D"/>
          <w:sz w:val="20"/>
          <w:szCs w:val="23"/>
          <w:lang w:eastAsia="fr-BE"/>
        </w:rPr>
        <w:t>May 2016</w:t>
      </w:r>
    </w:p>
    <w:p w:rsidR="00831244" w:rsidRDefault="00831244" w:rsidP="00831244">
      <w:pPr>
        <w:pStyle w:val="Heading1"/>
      </w:pPr>
      <w:r>
        <w:t>Introduction</w:t>
      </w:r>
    </w:p>
    <w:p w:rsidR="00930659" w:rsidRDefault="002E436D" w:rsidP="002F3E30">
      <w:pPr>
        <w:spacing w:before="60" w:after="100" w:afterAutospacing="1"/>
        <w:jc w:val="both"/>
        <w:rPr>
          <w:rFonts w:eastAsia="Calibri"/>
          <w:lang w:eastAsia="fr-FR"/>
        </w:rPr>
      </w:pPr>
      <w:r w:rsidRPr="002E436D">
        <w:rPr>
          <w:rFonts w:eastAsia="Calibri"/>
          <w:lang w:eastAsia="fr-FR"/>
        </w:rPr>
        <w:t xml:space="preserve">Consumers’ demands focus increasingly on functional foodstuffs. </w:t>
      </w:r>
      <w:r w:rsidR="00D30F22">
        <w:rPr>
          <w:rFonts w:eastAsia="Calibri"/>
          <w:lang w:eastAsia="fr-FR"/>
        </w:rPr>
        <w:t xml:space="preserve">There is currently no EU harmonised definition of functional foods; for the purpose of this paper functional foods will be </w:t>
      </w:r>
      <w:r w:rsidR="00407DE6">
        <w:t>intended as</w:t>
      </w:r>
      <w:r w:rsidR="00930659">
        <w:t xml:space="preserve"> foods that have </w:t>
      </w:r>
      <w:r w:rsidR="00140FC1">
        <w:t>“</w:t>
      </w:r>
      <w:r w:rsidR="00930659">
        <w:t>satisfactorily demonstrated to affect beneficially one or more target functions in the body, beyond adequate nutritional effects, in a way that is relevant to either an improved state of health and well-being and/or reduction of risk of disease</w:t>
      </w:r>
      <w:proofErr w:type="gramStart"/>
      <w:r w:rsidR="00140FC1">
        <w:t xml:space="preserve">” </w:t>
      </w:r>
      <w:proofErr w:type="gramEnd"/>
      <w:r w:rsidR="008E31AF" w:rsidRPr="002E436D">
        <w:rPr>
          <w:rStyle w:val="FootnoteReference"/>
          <w:rFonts w:asciiTheme="minorHAnsi" w:hAnsiTheme="minorHAnsi" w:cstheme="minorHAnsi"/>
          <w:lang w:val="en-US"/>
        </w:rPr>
        <w:footnoteReference w:id="1"/>
      </w:r>
      <w:r w:rsidR="00930659">
        <w:t xml:space="preserve">. </w:t>
      </w:r>
    </w:p>
    <w:p w:rsidR="002E436D" w:rsidRPr="002E436D" w:rsidRDefault="002E436D" w:rsidP="002F3E30">
      <w:pPr>
        <w:spacing w:before="60" w:after="100" w:afterAutospacing="1"/>
        <w:jc w:val="both"/>
        <w:rPr>
          <w:rFonts w:eastAsia="Calibri"/>
          <w:lang w:eastAsia="fr-FR"/>
        </w:rPr>
      </w:pPr>
      <w:r w:rsidRPr="002E436D">
        <w:rPr>
          <w:rFonts w:eastAsia="Calibri"/>
          <w:lang w:eastAsia="fr-FR"/>
        </w:rPr>
        <w:t xml:space="preserve">Several Euro Coop members have launched their own range of functional foods, which include products such as biscuits, cheeses and yoghurts. Examples of these products are the </w:t>
      </w:r>
      <w:hyperlink r:id="rId9" w:history="1">
        <w:r w:rsidRPr="002F3E30">
          <w:rPr>
            <w:rStyle w:val="Hyperlink"/>
            <w:rFonts w:eastAsia="Calibri"/>
            <w:i/>
            <w:lang w:eastAsia="fr-FR"/>
          </w:rPr>
          <w:t>bene.si</w:t>
        </w:r>
        <w:r w:rsidRPr="002F3E30">
          <w:rPr>
            <w:rStyle w:val="Hyperlink"/>
            <w:rFonts w:eastAsia="Calibri"/>
            <w:lang w:eastAsia="fr-FR"/>
          </w:rPr>
          <w:t xml:space="preserve"> range</w:t>
        </w:r>
      </w:hyperlink>
      <w:r w:rsidRPr="002E436D">
        <w:rPr>
          <w:rFonts w:eastAsia="Calibri"/>
          <w:lang w:eastAsia="fr-FR"/>
        </w:rPr>
        <w:t xml:space="preserve"> produced by Coop Italy, the </w:t>
      </w:r>
      <w:hyperlink r:id="rId10" w:history="1">
        <w:r w:rsidRPr="002F3E30">
          <w:rPr>
            <w:rStyle w:val="Hyperlink"/>
            <w:rFonts w:eastAsia="Calibri"/>
            <w:i/>
            <w:lang w:eastAsia="fr-FR"/>
          </w:rPr>
          <w:t>C brand</w:t>
        </w:r>
      </w:hyperlink>
      <w:r w:rsidRPr="002E436D">
        <w:rPr>
          <w:rFonts w:eastAsia="Calibri"/>
          <w:lang w:eastAsia="fr-FR"/>
        </w:rPr>
        <w:t xml:space="preserve"> produced by Coop Denmark, and the </w:t>
      </w:r>
      <w:hyperlink r:id="rId11" w:history="1">
        <w:proofErr w:type="spellStart"/>
        <w:r w:rsidRPr="002F3E30">
          <w:rPr>
            <w:rStyle w:val="Hyperlink"/>
            <w:rFonts w:eastAsia="Calibri"/>
            <w:i/>
            <w:lang w:eastAsia="fr-FR"/>
          </w:rPr>
          <w:t>Sannia</w:t>
        </w:r>
        <w:proofErr w:type="spellEnd"/>
        <w:r w:rsidRPr="002F3E30">
          <w:rPr>
            <w:rStyle w:val="Hyperlink"/>
            <w:rFonts w:eastAsia="Calibri"/>
            <w:lang w:eastAsia="fr-FR"/>
          </w:rPr>
          <w:t xml:space="preserve"> range</w:t>
        </w:r>
      </w:hyperlink>
      <w:r w:rsidRPr="002E436D">
        <w:rPr>
          <w:rFonts w:eastAsia="Calibri"/>
          <w:lang w:eastAsia="fr-FR"/>
        </w:rPr>
        <w:t xml:space="preserve"> produced by </w:t>
      </w:r>
      <w:proofErr w:type="spellStart"/>
      <w:r w:rsidRPr="002E436D">
        <w:rPr>
          <w:rFonts w:eastAsia="Calibri"/>
          <w:lang w:eastAsia="fr-FR"/>
        </w:rPr>
        <w:t>Eroski</w:t>
      </w:r>
      <w:proofErr w:type="spellEnd"/>
      <w:r w:rsidRPr="002E436D">
        <w:rPr>
          <w:rFonts w:eastAsia="Calibri"/>
          <w:lang w:eastAsia="fr-FR"/>
        </w:rPr>
        <w:t xml:space="preserve"> in Spain. </w:t>
      </w:r>
    </w:p>
    <w:p w:rsidR="002E436D" w:rsidRPr="002E436D" w:rsidRDefault="002E436D" w:rsidP="002F3E30">
      <w:pPr>
        <w:spacing w:before="60" w:after="100" w:afterAutospacing="1"/>
        <w:jc w:val="both"/>
        <w:rPr>
          <w:rFonts w:eastAsia="Calibri"/>
          <w:lang w:eastAsia="fr-FR"/>
        </w:rPr>
      </w:pPr>
      <w:r w:rsidRPr="002E436D">
        <w:rPr>
          <w:rFonts w:eastAsia="Calibri"/>
          <w:lang w:eastAsia="fr-FR"/>
        </w:rPr>
        <w:t>Euro Coop members view functional foods as products</w:t>
      </w:r>
      <w:r w:rsidR="001D3C03">
        <w:rPr>
          <w:rFonts w:eastAsia="Calibri"/>
          <w:lang w:eastAsia="fr-FR"/>
        </w:rPr>
        <w:t xml:space="preserve"> that have a positive impact on </w:t>
      </w:r>
      <w:r w:rsidR="004334A6">
        <w:rPr>
          <w:rFonts w:eastAsia="Calibri"/>
          <w:lang w:eastAsia="fr-FR"/>
        </w:rPr>
        <w:t>health and well-being and/or on</w:t>
      </w:r>
      <w:r w:rsidR="001D3C03">
        <w:rPr>
          <w:rFonts w:eastAsia="Calibri"/>
          <w:lang w:eastAsia="fr-FR"/>
        </w:rPr>
        <w:t xml:space="preserve"> certain conditions</w:t>
      </w:r>
      <w:r w:rsidRPr="002E436D">
        <w:rPr>
          <w:rFonts w:eastAsia="Calibri"/>
          <w:lang w:eastAsia="fr-FR"/>
        </w:rPr>
        <w:t>. However, a lack of legal clarity and legal harmonization, ongoing legislative developments, as well as the potential for fraudulent activities</w:t>
      </w:r>
      <w:r w:rsidR="004334A6">
        <w:rPr>
          <w:rFonts w:eastAsia="Calibri"/>
          <w:lang w:eastAsia="fr-FR"/>
        </w:rPr>
        <w:t>,</w:t>
      </w:r>
      <w:r w:rsidRPr="002E436D">
        <w:rPr>
          <w:rFonts w:eastAsia="Calibri"/>
          <w:lang w:eastAsia="fr-FR"/>
        </w:rPr>
        <w:t xml:space="preserve"> may hamper the potential of functional foods and their development on the EU market. </w:t>
      </w:r>
    </w:p>
    <w:p w:rsidR="00831244" w:rsidRPr="00807690" w:rsidRDefault="004334A6" w:rsidP="00831244">
      <w:pPr>
        <w:pStyle w:val="Heading2"/>
      </w:pPr>
      <w:r>
        <w:t>Lack of a harmonised d</w:t>
      </w:r>
      <w:r w:rsidR="002E436D">
        <w:t>efinition of functional foods</w:t>
      </w:r>
    </w:p>
    <w:p w:rsidR="002E436D" w:rsidRPr="002E436D" w:rsidRDefault="002E436D" w:rsidP="008255D8">
      <w:pPr>
        <w:autoSpaceDE w:val="0"/>
        <w:autoSpaceDN w:val="0"/>
        <w:adjustRightInd w:val="0"/>
        <w:spacing w:after="0"/>
        <w:jc w:val="both"/>
        <w:rPr>
          <w:rFonts w:asciiTheme="minorHAnsi" w:hAnsiTheme="minorHAnsi" w:cstheme="minorHAnsi"/>
          <w:lang w:val="en-US"/>
        </w:rPr>
      </w:pPr>
      <w:r w:rsidRPr="002E436D">
        <w:rPr>
          <w:rFonts w:asciiTheme="minorHAnsi" w:hAnsiTheme="minorHAnsi" w:cstheme="minorHAnsi"/>
          <w:lang w:val="en-US"/>
        </w:rPr>
        <w:t xml:space="preserve">Euro Coop believes that the absence of a harmonized definition of “functional foods” at European level may be a </w:t>
      </w:r>
      <w:r w:rsidRPr="002E436D">
        <w:rPr>
          <w:rFonts w:asciiTheme="minorHAnsi" w:hAnsiTheme="minorHAnsi" w:cstheme="minorHAnsi"/>
          <w:b/>
          <w:lang w:val="en-US"/>
        </w:rPr>
        <w:t>source of confusion for consumers</w:t>
      </w:r>
      <w:r w:rsidRPr="002E436D">
        <w:rPr>
          <w:rFonts w:asciiTheme="minorHAnsi" w:hAnsiTheme="minorHAnsi" w:cstheme="minorHAnsi"/>
          <w:lang w:val="en-US"/>
        </w:rPr>
        <w:t xml:space="preserve">, as well as a recipe for market </w:t>
      </w:r>
      <w:r w:rsidR="004334A6">
        <w:rPr>
          <w:rFonts w:asciiTheme="minorHAnsi" w:hAnsiTheme="minorHAnsi" w:cstheme="minorHAnsi"/>
          <w:lang w:val="en-US"/>
        </w:rPr>
        <w:t>segmentation</w:t>
      </w:r>
      <w:r w:rsidRPr="002E436D">
        <w:rPr>
          <w:rFonts w:asciiTheme="minorHAnsi" w:hAnsiTheme="minorHAnsi" w:cstheme="minorHAnsi"/>
          <w:lang w:val="en-US"/>
        </w:rPr>
        <w:t xml:space="preserve">. In addition, clarification should be made as to the difference between functional foods and </w:t>
      </w:r>
      <w:r w:rsidRPr="002E436D">
        <w:rPr>
          <w:rFonts w:asciiTheme="minorHAnsi" w:hAnsiTheme="minorHAnsi" w:cstheme="minorHAnsi"/>
          <w:b/>
          <w:lang w:val="en-US"/>
        </w:rPr>
        <w:t>nutraceuticals</w:t>
      </w:r>
      <w:r w:rsidRPr="002E436D">
        <w:rPr>
          <w:rFonts w:asciiTheme="minorHAnsi" w:hAnsiTheme="minorHAnsi" w:cstheme="minorHAnsi"/>
          <w:lang w:val="en-US"/>
        </w:rPr>
        <w:t xml:space="preserve">, as well as between </w:t>
      </w:r>
      <w:r w:rsidRPr="002E436D">
        <w:rPr>
          <w:rFonts w:asciiTheme="minorHAnsi" w:hAnsiTheme="minorHAnsi" w:cstheme="minorHAnsi"/>
          <w:b/>
          <w:lang w:val="en-US"/>
        </w:rPr>
        <w:t>food supplements</w:t>
      </w:r>
      <w:r w:rsidRPr="002E436D">
        <w:rPr>
          <w:rFonts w:asciiTheme="minorHAnsi" w:hAnsiTheme="minorHAnsi" w:cstheme="minorHAnsi"/>
          <w:lang w:val="en-US"/>
        </w:rPr>
        <w:t>, which are specifically regulated under EU legislation, and nutraceuticals. “</w:t>
      </w:r>
      <w:r w:rsidR="004334A6">
        <w:rPr>
          <w:rFonts w:asciiTheme="minorHAnsi" w:hAnsiTheme="minorHAnsi" w:cstheme="minorHAnsi"/>
          <w:lang w:val="en-US"/>
        </w:rPr>
        <w:t>N</w:t>
      </w:r>
      <w:r w:rsidRPr="002E436D">
        <w:rPr>
          <w:rFonts w:asciiTheme="minorHAnsi" w:hAnsiTheme="minorHAnsi" w:cstheme="minorHAnsi"/>
          <w:lang w:val="en-US"/>
        </w:rPr>
        <w:t>utraceuticals” is a term for which definitions differ depending on the source and that may encompass both food supplements and functional foods.</w:t>
      </w:r>
    </w:p>
    <w:p w:rsidR="00831244" w:rsidRDefault="002E436D" w:rsidP="00831244">
      <w:pPr>
        <w:pStyle w:val="Heading2"/>
      </w:pPr>
      <w:r>
        <w:t>Analytical methods</w:t>
      </w:r>
      <w:r w:rsidR="008E31AF">
        <w:t xml:space="preserve"> </w:t>
      </w:r>
    </w:p>
    <w:p w:rsidR="002E436D" w:rsidRDefault="002E436D" w:rsidP="001330ED">
      <w:pPr>
        <w:autoSpaceDE w:val="0"/>
        <w:autoSpaceDN w:val="0"/>
        <w:adjustRightInd w:val="0"/>
        <w:spacing w:after="0"/>
        <w:jc w:val="both"/>
        <w:rPr>
          <w:rFonts w:asciiTheme="minorHAnsi" w:hAnsiTheme="minorHAnsi" w:cstheme="minorHAnsi"/>
          <w:lang w:val="en-US"/>
        </w:rPr>
      </w:pPr>
      <w:r w:rsidRPr="002E436D">
        <w:rPr>
          <w:rFonts w:asciiTheme="minorHAnsi" w:hAnsiTheme="minorHAnsi" w:cstheme="minorHAnsi"/>
          <w:lang w:val="en-US"/>
        </w:rPr>
        <w:t xml:space="preserve">Euro Coop sees the need for </w:t>
      </w:r>
      <w:r w:rsidRPr="002E436D">
        <w:rPr>
          <w:rFonts w:asciiTheme="minorHAnsi" w:hAnsiTheme="minorHAnsi" w:cstheme="minorHAnsi"/>
          <w:b/>
          <w:lang w:val="en-US"/>
        </w:rPr>
        <w:t>harmonized analytical methods</w:t>
      </w:r>
      <w:r w:rsidRPr="002E436D">
        <w:rPr>
          <w:rFonts w:asciiTheme="minorHAnsi" w:hAnsiTheme="minorHAnsi" w:cstheme="minorHAnsi"/>
          <w:lang w:val="en-US"/>
        </w:rPr>
        <w:t xml:space="preserve"> in order to assess whether the compositional characteristics as declared on the packaging of the functional food are indeed reflected in the functional food itself. </w:t>
      </w:r>
      <w:r w:rsidR="008255D8">
        <w:rPr>
          <w:rFonts w:asciiTheme="minorHAnsi" w:hAnsiTheme="minorHAnsi" w:cstheme="minorHAnsi"/>
          <w:lang w:val="en-US"/>
        </w:rPr>
        <w:t xml:space="preserve">Therefore, Euro Coop calls on EFSA to develop and/or refine such analytical methods, and to draft a guidance that would ensure that the same methods are used </w:t>
      </w:r>
      <w:r w:rsidR="008255D8">
        <w:rPr>
          <w:rFonts w:asciiTheme="minorHAnsi" w:hAnsiTheme="minorHAnsi" w:cstheme="minorHAnsi"/>
          <w:lang w:val="en-US"/>
        </w:rPr>
        <w:lastRenderedPageBreak/>
        <w:t>in the same way across European Member States, in order to obtain comparable data. Indeed, harmonized a</w:t>
      </w:r>
      <w:r w:rsidRPr="002E436D">
        <w:rPr>
          <w:rFonts w:asciiTheme="minorHAnsi" w:hAnsiTheme="minorHAnsi" w:cstheme="minorHAnsi"/>
          <w:lang w:val="en-US"/>
        </w:rPr>
        <w:t xml:space="preserve">nalytical methods </w:t>
      </w:r>
      <w:r w:rsidR="008255D8">
        <w:rPr>
          <w:rFonts w:asciiTheme="minorHAnsi" w:hAnsiTheme="minorHAnsi" w:cstheme="minorHAnsi"/>
          <w:lang w:val="en-US"/>
        </w:rPr>
        <w:t xml:space="preserve">and comparable data </w:t>
      </w:r>
      <w:r w:rsidRPr="002E436D">
        <w:rPr>
          <w:rFonts w:asciiTheme="minorHAnsi" w:hAnsiTheme="minorHAnsi" w:cstheme="minorHAnsi"/>
          <w:lang w:val="en-US"/>
        </w:rPr>
        <w:t xml:space="preserve">are paramount in (1) assessing </w:t>
      </w:r>
      <w:r w:rsidRPr="002E436D">
        <w:rPr>
          <w:rFonts w:asciiTheme="minorHAnsi" w:hAnsiTheme="minorHAnsi" w:cstheme="minorHAnsi"/>
          <w:b/>
          <w:lang w:val="en-US"/>
        </w:rPr>
        <w:t>compliance with national and EU legislation</w:t>
      </w:r>
      <w:r w:rsidRPr="002E436D">
        <w:rPr>
          <w:rFonts w:asciiTheme="minorHAnsi" w:hAnsiTheme="minorHAnsi" w:cstheme="minorHAnsi"/>
          <w:lang w:val="en-US"/>
        </w:rPr>
        <w:t xml:space="preserve"> with regards to both quality and safety aspects, (2) </w:t>
      </w:r>
      <w:r w:rsidRPr="002E436D">
        <w:rPr>
          <w:rFonts w:asciiTheme="minorHAnsi" w:hAnsiTheme="minorHAnsi" w:cstheme="minorHAnsi"/>
          <w:b/>
          <w:lang w:val="en-US"/>
        </w:rPr>
        <w:t>preventing and detecting fraudulent practices</w:t>
      </w:r>
      <w:r w:rsidRPr="002E436D">
        <w:rPr>
          <w:rFonts w:asciiTheme="minorHAnsi" w:hAnsiTheme="minorHAnsi" w:cstheme="minorHAnsi"/>
          <w:lang w:val="en-US"/>
        </w:rPr>
        <w:t xml:space="preserve">, as well as (3) fostering and </w:t>
      </w:r>
      <w:r w:rsidRPr="002E436D">
        <w:rPr>
          <w:rFonts w:asciiTheme="minorHAnsi" w:hAnsiTheme="minorHAnsi" w:cstheme="minorHAnsi"/>
          <w:b/>
          <w:lang w:val="en-US"/>
        </w:rPr>
        <w:t>maintaining consumer trust</w:t>
      </w:r>
      <w:r w:rsidRPr="002E436D">
        <w:rPr>
          <w:rFonts w:asciiTheme="minorHAnsi" w:hAnsiTheme="minorHAnsi" w:cstheme="minorHAnsi"/>
          <w:lang w:val="en-US"/>
        </w:rPr>
        <w:t>.</w:t>
      </w:r>
      <w:r w:rsidR="008255D8">
        <w:rPr>
          <w:rFonts w:asciiTheme="minorHAnsi" w:hAnsiTheme="minorHAnsi" w:cstheme="minorHAnsi"/>
          <w:lang w:val="en-US"/>
        </w:rPr>
        <w:t xml:space="preserve"> </w:t>
      </w:r>
    </w:p>
    <w:p w:rsidR="008255D8" w:rsidRDefault="008255D8" w:rsidP="002E436D">
      <w:pPr>
        <w:pStyle w:val="Heading2"/>
      </w:pPr>
      <w:r>
        <w:t>Preventing fraudulent practices</w:t>
      </w:r>
    </w:p>
    <w:p w:rsidR="008255D8" w:rsidRPr="008255D8" w:rsidRDefault="008255D8" w:rsidP="001D3C03">
      <w:pPr>
        <w:autoSpaceDE w:val="0"/>
        <w:autoSpaceDN w:val="0"/>
        <w:adjustRightInd w:val="0"/>
        <w:spacing w:after="0"/>
        <w:jc w:val="both"/>
      </w:pPr>
      <w:r>
        <w:rPr>
          <w:rFonts w:asciiTheme="minorHAnsi" w:hAnsiTheme="minorHAnsi" w:cstheme="minorHAnsi"/>
          <w:lang w:val="en-US"/>
        </w:rPr>
        <w:t xml:space="preserve">Euro Coop deems the prevention of fraudulent practices as a key factor in building and maintaining consumer trust. Past food fraud incidents, such as the horse meat scandal, have shown that, once broken, consumer trust is difficult to rebuild. Therefore, more emphasis should be put on the prevention of fraudulent practices, or on the detection of these practices </w:t>
      </w:r>
      <w:r w:rsidR="001D3C03">
        <w:rPr>
          <w:rFonts w:asciiTheme="minorHAnsi" w:hAnsiTheme="minorHAnsi" w:cstheme="minorHAnsi"/>
          <w:lang w:val="en-US"/>
        </w:rPr>
        <w:t xml:space="preserve">before food products reach the final consumer. </w:t>
      </w:r>
    </w:p>
    <w:p w:rsidR="002E436D" w:rsidRPr="002E436D" w:rsidRDefault="002E436D" w:rsidP="002E436D">
      <w:pPr>
        <w:pStyle w:val="Heading2"/>
      </w:pPr>
      <w:r w:rsidRPr="002E436D">
        <w:t>Research and Development</w:t>
      </w:r>
    </w:p>
    <w:p w:rsidR="002E436D" w:rsidRPr="002E436D" w:rsidRDefault="002E436D" w:rsidP="002E436D">
      <w:pPr>
        <w:spacing w:after="0"/>
        <w:jc w:val="both"/>
        <w:rPr>
          <w:rFonts w:asciiTheme="minorHAnsi" w:hAnsiTheme="minorHAnsi" w:cstheme="minorHAnsi"/>
          <w:lang w:val="en-US"/>
        </w:rPr>
      </w:pPr>
      <w:r w:rsidRPr="002E436D">
        <w:rPr>
          <w:rFonts w:asciiTheme="minorHAnsi" w:hAnsiTheme="minorHAnsi" w:cstheme="minorHAnsi"/>
          <w:lang w:val="en-US"/>
        </w:rPr>
        <w:t xml:space="preserve">The field of functional foods offers opportunities to use new ingredients and/or techniques that may be beneficial to health. </w:t>
      </w:r>
      <w:r w:rsidR="00930659">
        <w:rPr>
          <w:rFonts w:asciiTheme="minorHAnsi" w:hAnsiTheme="minorHAnsi" w:cstheme="minorHAnsi"/>
          <w:lang w:val="en-US"/>
        </w:rPr>
        <w:t>Indeed, a</w:t>
      </w:r>
      <w:r w:rsidR="00930659" w:rsidRPr="002E436D">
        <w:rPr>
          <w:rFonts w:asciiTheme="minorHAnsi" w:hAnsiTheme="minorHAnsi" w:cstheme="minorHAnsi"/>
          <w:lang w:val="en-US"/>
        </w:rPr>
        <w:t xml:space="preserve"> functional food can be a natural food, a food to which a component has been added, or a food from which a component has been removed by technological or biotechnological means</w:t>
      </w:r>
      <w:r w:rsidR="008E31AF">
        <w:rPr>
          <w:rStyle w:val="FootnoteReference"/>
          <w:rFonts w:asciiTheme="minorHAnsi" w:hAnsiTheme="minorHAnsi" w:cstheme="minorHAnsi"/>
          <w:lang w:val="en-US"/>
        </w:rPr>
        <w:footnoteReference w:id="2"/>
      </w:r>
      <w:r w:rsidR="00930659" w:rsidRPr="002E436D">
        <w:rPr>
          <w:rFonts w:asciiTheme="minorHAnsi" w:hAnsiTheme="minorHAnsi" w:cstheme="minorHAnsi"/>
          <w:lang w:val="en-US"/>
        </w:rPr>
        <w:t>.</w:t>
      </w:r>
      <w:r w:rsidR="00930659">
        <w:rPr>
          <w:rFonts w:asciiTheme="minorHAnsi" w:hAnsiTheme="minorHAnsi" w:cstheme="minorHAnsi"/>
          <w:lang w:val="en-US"/>
        </w:rPr>
        <w:t xml:space="preserve"> </w:t>
      </w:r>
      <w:r w:rsidRPr="002E436D">
        <w:rPr>
          <w:rFonts w:asciiTheme="minorHAnsi" w:hAnsiTheme="minorHAnsi" w:cstheme="minorHAnsi"/>
          <w:lang w:val="en-US"/>
        </w:rPr>
        <w:t xml:space="preserve">Although Euro Coop welcomes efforts made towards innovative solutions benefitting public health, food safety should always be a priority, together with adequately informing the consumer.  </w:t>
      </w:r>
    </w:p>
    <w:p w:rsidR="002E436D" w:rsidRPr="002E436D" w:rsidRDefault="002E436D" w:rsidP="002E436D">
      <w:pPr>
        <w:pStyle w:val="Heading2"/>
      </w:pPr>
      <w:r w:rsidRPr="002E436D">
        <w:t>Relation with the new Novel Foods legislation</w:t>
      </w:r>
    </w:p>
    <w:p w:rsidR="002E436D" w:rsidRPr="002E436D" w:rsidRDefault="002E436D" w:rsidP="002E436D">
      <w:pPr>
        <w:spacing w:after="0"/>
        <w:jc w:val="both"/>
        <w:rPr>
          <w:rFonts w:asciiTheme="minorHAnsi" w:hAnsiTheme="minorHAnsi" w:cstheme="minorHAnsi"/>
          <w:lang w:val="en-US"/>
        </w:rPr>
      </w:pPr>
      <w:r w:rsidRPr="002E436D">
        <w:rPr>
          <w:rFonts w:asciiTheme="minorHAnsi" w:hAnsiTheme="minorHAnsi" w:cstheme="minorHAnsi"/>
          <w:lang w:val="en-US"/>
        </w:rPr>
        <w:t>Functional foods may be covered by the novel foods framework in cases in which the functional food in question “</w:t>
      </w:r>
      <w:r w:rsidRPr="002E436D">
        <w:rPr>
          <w:rFonts w:asciiTheme="minorHAnsi" w:hAnsiTheme="minorHAnsi" w:cstheme="minorHAnsi"/>
          <w:i/>
          <w:lang w:val="en-US"/>
        </w:rPr>
        <w:t>was not used for human consumption to a significant degree within the Union before 15 May 1997</w:t>
      </w:r>
      <w:r w:rsidRPr="002E436D">
        <w:rPr>
          <w:rFonts w:asciiTheme="minorHAnsi" w:hAnsiTheme="minorHAnsi" w:cstheme="minorHAnsi"/>
          <w:lang w:val="en-US"/>
        </w:rPr>
        <w:t>”</w:t>
      </w:r>
      <w:r w:rsidRPr="002E436D">
        <w:rPr>
          <w:rStyle w:val="FootnoteReference"/>
          <w:rFonts w:asciiTheme="minorHAnsi" w:hAnsiTheme="minorHAnsi" w:cstheme="minorHAnsi"/>
          <w:lang w:val="en-US"/>
        </w:rPr>
        <w:footnoteReference w:id="3"/>
      </w:r>
      <w:r w:rsidRPr="002E436D">
        <w:rPr>
          <w:rFonts w:asciiTheme="minorHAnsi" w:hAnsiTheme="minorHAnsi" w:cstheme="minorHAnsi"/>
          <w:lang w:val="en-US"/>
        </w:rPr>
        <w:t>. One of the main reasons cited by consumers for not buying functional foods relates to their concerns about novel foods</w:t>
      </w:r>
      <w:r w:rsidRPr="002E436D">
        <w:rPr>
          <w:rStyle w:val="FootnoteReference"/>
          <w:rFonts w:asciiTheme="minorHAnsi" w:hAnsiTheme="minorHAnsi" w:cstheme="minorHAnsi"/>
          <w:lang w:val="en-US"/>
        </w:rPr>
        <w:footnoteReference w:id="4"/>
      </w:r>
      <w:r w:rsidRPr="002E436D">
        <w:rPr>
          <w:rFonts w:asciiTheme="minorHAnsi" w:hAnsiTheme="minorHAnsi" w:cstheme="minorHAnsi"/>
          <w:lang w:val="en-US"/>
        </w:rPr>
        <w:t>. Therefore, Euro Coop believes that careful attention and monitoring should be given to the implementation of the recently approved new novel foods framework. Specifically, as specified in Euro Coop’s stance on the new Novel Foods legislation</w:t>
      </w:r>
      <w:r w:rsidRPr="002E436D">
        <w:rPr>
          <w:rStyle w:val="FootnoteReference"/>
          <w:rFonts w:asciiTheme="minorHAnsi" w:hAnsiTheme="minorHAnsi" w:cstheme="minorHAnsi"/>
          <w:lang w:val="en-US"/>
        </w:rPr>
        <w:footnoteReference w:id="5"/>
      </w:r>
      <w:r w:rsidRPr="002E436D">
        <w:rPr>
          <w:rFonts w:asciiTheme="minorHAnsi" w:hAnsiTheme="minorHAnsi" w:cstheme="minorHAnsi"/>
          <w:lang w:val="en-US"/>
        </w:rPr>
        <w:t xml:space="preserve">, </w:t>
      </w:r>
      <w:r w:rsidRPr="002E436D">
        <w:rPr>
          <w:rFonts w:asciiTheme="minorHAnsi" w:hAnsiTheme="minorHAnsi" w:cstheme="minorHAnsi"/>
          <w:b/>
          <w:lang w:val="en-US"/>
        </w:rPr>
        <w:t>novel foods must be </w:t>
      </w:r>
      <w:r w:rsidRPr="002E436D">
        <w:rPr>
          <w:rFonts w:asciiTheme="minorHAnsi" w:hAnsiTheme="minorHAnsi" w:cstheme="minorHAnsi"/>
          <w:b/>
          <w:bCs/>
          <w:lang w:val="en-US"/>
        </w:rPr>
        <w:t>safe for consumers</w:t>
      </w:r>
      <w:r w:rsidRPr="002E436D">
        <w:rPr>
          <w:rFonts w:asciiTheme="minorHAnsi" w:hAnsiTheme="minorHAnsi" w:cstheme="minorHAnsi"/>
          <w:b/>
          <w:lang w:val="en-US"/>
        </w:rPr>
        <w:t> and </w:t>
      </w:r>
      <w:r w:rsidRPr="002E436D">
        <w:rPr>
          <w:rFonts w:asciiTheme="minorHAnsi" w:hAnsiTheme="minorHAnsi" w:cstheme="minorHAnsi"/>
          <w:b/>
          <w:bCs/>
          <w:lang w:val="en-US"/>
        </w:rPr>
        <w:t>properly labelled</w:t>
      </w:r>
      <w:r w:rsidRPr="002E436D">
        <w:rPr>
          <w:rFonts w:asciiTheme="minorHAnsi" w:hAnsiTheme="minorHAnsi" w:cstheme="minorHAnsi"/>
          <w:lang w:val="en-US"/>
        </w:rPr>
        <w:t> as to not mislead consumers. Provided that these two conditions are met, Euro Coop is of the opinion that novel foods represent interesting market opportunities as they are a means of producing new and innovative products, and increasing consumer choice. As a consequence, Euro Coop is of the opinion that functional foods may also be novel foods, provided</w:t>
      </w:r>
      <w:r w:rsidR="00535774">
        <w:rPr>
          <w:rFonts w:asciiTheme="minorHAnsi" w:hAnsiTheme="minorHAnsi" w:cstheme="minorHAnsi"/>
          <w:lang w:val="en-US"/>
        </w:rPr>
        <w:t xml:space="preserve"> that</w:t>
      </w:r>
      <w:r w:rsidRPr="002E436D">
        <w:rPr>
          <w:rFonts w:asciiTheme="minorHAnsi" w:hAnsiTheme="minorHAnsi" w:cstheme="minorHAnsi"/>
          <w:lang w:val="en-US"/>
        </w:rPr>
        <w:t xml:space="preserve"> they are appropriately labelled as such.</w:t>
      </w:r>
    </w:p>
    <w:p w:rsidR="002E436D" w:rsidRPr="002E436D" w:rsidRDefault="002E436D" w:rsidP="002E436D">
      <w:pPr>
        <w:pStyle w:val="Heading2"/>
      </w:pPr>
      <w:r w:rsidRPr="002E436D">
        <w:t>Nutrient profiles and nutrition and health claims</w:t>
      </w:r>
    </w:p>
    <w:p w:rsidR="004334A6" w:rsidRDefault="002E436D" w:rsidP="004334A6">
      <w:pPr>
        <w:spacing w:before="60" w:after="100" w:afterAutospacing="1"/>
        <w:jc w:val="both"/>
        <w:rPr>
          <w:rFonts w:asciiTheme="minorHAnsi" w:eastAsia="Calibri" w:hAnsiTheme="minorHAnsi" w:cstheme="minorHAnsi"/>
          <w:lang w:eastAsia="fr-FR"/>
        </w:rPr>
      </w:pPr>
      <w:r w:rsidRPr="002E436D">
        <w:rPr>
          <w:rFonts w:asciiTheme="minorHAnsi" w:eastAsia="Calibri" w:hAnsiTheme="minorHAnsi" w:cstheme="minorHAnsi"/>
          <w:lang w:eastAsia="fr-FR"/>
        </w:rPr>
        <w:t xml:space="preserve">Nutrition and health claims are an important way of communicating to consumers the potential benefits of foods in general and of functional foods in particular. Nutrition and health claims are covered by </w:t>
      </w:r>
      <w:hyperlink r:id="rId12" w:history="1">
        <w:r w:rsidRPr="002E436D">
          <w:rPr>
            <w:rFonts w:asciiTheme="minorHAnsi" w:eastAsia="Calibri" w:hAnsiTheme="minorHAnsi" w:cstheme="minorHAnsi"/>
            <w:lang w:eastAsia="fr-FR"/>
          </w:rPr>
          <w:t>Regulation (EC) No 1924/2006</w:t>
        </w:r>
      </w:hyperlink>
      <w:r w:rsidRPr="002E436D">
        <w:rPr>
          <w:rFonts w:asciiTheme="minorHAnsi" w:eastAsia="Calibri" w:hAnsiTheme="minorHAnsi" w:cstheme="minorHAnsi"/>
          <w:lang w:eastAsia="fr-FR"/>
        </w:rPr>
        <w:t xml:space="preserve"> which is currently undergoing an evaluation by the European Commission with regards to certain provisions, e.g. nutrient profiles. In its opinion on </w:t>
      </w:r>
      <w:r w:rsidRPr="002E436D">
        <w:rPr>
          <w:rFonts w:asciiTheme="minorHAnsi" w:eastAsia="Calibri" w:hAnsiTheme="minorHAnsi" w:cstheme="minorHAnsi"/>
          <w:lang w:eastAsia="fr-FR"/>
        </w:rPr>
        <w:lastRenderedPageBreak/>
        <w:t>nutrient profiles</w:t>
      </w:r>
      <w:r w:rsidRPr="002E436D">
        <w:rPr>
          <w:rFonts w:asciiTheme="minorHAnsi" w:eastAsia="Calibri" w:hAnsiTheme="minorHAnsi" w:cstheme="minorHAnsi"/>
          <w:vertAlign w:val="superscript"/>
          <w:lang w:eastAsia="fr-FR"/>
        </w:rPr>
        <w:footnoteReference w:id="6"/>
      </w:r>
      <w:r w:rsidRPr="002E436D">
        <w:rPr>
          <w:rFonts w:asciiTheme="minorHAnsi" w:eastAsia="Calibri" w:hAnsiTheme="minorHAnsi" w:cstheme="minorHAnsi"/>
          <w:lang w:eastAsia="fr-FR"/>
        </w:rPr>
        <w:t>, Euro Coop has already expressed that without nutrient profiles the work that has been carried out until now under the previously mentioned Regulation would not be complete. Without nutrient profiles, nutrition or health claims may still mask the overall nutritional status of a food product, thus potentially misleading consumers when trying to make healthy choices in the context of a balanced diet.</w:t>
      </w:r>
    </w:p>
    <w:p w:rsidR="00831244" w:rsidRDefault="00831244" w:rsidP="004334A6">
      <w:pPr>
        <w:pStyle w:val="Heading1"/>
        <w:spacing w:before="0"/>
      </w:pPr>
      <w:r>
        <w:t>Conclusion</w:t>
      </w:r>
    </w:p>
    <w:p w:rsidR="00462837" w:rsidRDefault="00462837" w:rsidP="00462837">
      <w:pPr>
        <w:spacing w:after="0"/>
        <w:jc w:val="both"/>
      </w:pPr>
      <w:r w:rsidRPr="00462837">
        <w:rPr>
          <w:rFonts w:asciiTheme="minorHAnsi" w:eastAsia="Calibri" w:hAnsiTheme="minorHAnsi" w:cstheme="minorHAnsi"/>
          <w:lang w:eastAsia="fr-FR"/>
        </w:rPr>
        <w:t>Func</w:t>
      </w:r>
      <w:r>
        <w:rPr>
          <w:rFonts w:asciiTheme="minorHAnsi" w:eastAsia="Calibri" w:hAnsiTheme="minorHAnsi" w:cstheme="minorHAnsi"/>
          <w:lang w:eastAsia="fr-FR"/>
        </w:rPr>
        <w:t xml:space="preserve">tional foods have the potential of </w:t>
      </w:r>
      <w:r>
        <w:t xml:space="preserve">affecting beneficially one or more target functions in the body. However, the lack of a harmonised definition of functional foods, as well as the lack of harmonised methods in order to verify the content of the latter, may result in (1) market segmentation and (2) in consumer confusion and/or a decrease in consumer trust. </w:t>
      </w:r>
    </w:p>
    <w:p w:rsidR="00462837" w:rsidRDefault="00462837" w:rsidP="00462837">
      <w:pPr>
        <w:spacing w:after="0"/>
        <w:jc w:val="both"/>
      </w:pPr>
      <w:r>
        <w:t xml:space="preserve">Also, it will be essential to monitor </w:t>
      </w:r>
      <w:r w:rsidR="004334A6">
        <w:t xml:space="preserve">during the next few years any potential changes in </w:t>
      </w:r>
      <w:r>
        <w:t xml:space="preserve">the </w:t>
      </w:r>
      <w:r w:rsidR="004334A6">
        <w:t xml:space="preserve">functional food sector that may be brought by the new novel foods regulation, as well as by amendments of the nutrition and health claims regulation. Indeed, the safety of functional foods, and the correct information of consumers should remain a priority. </w:t>
      </w:r>
    </w:p>
    <w:p w:rsidR="00462837" w:rsidRPr="00462837" w:rsidRDefault="00462837" w:rsidP="00462837">
      <w:pPr>
        <w:spacing w:after="0"/>
        <w:jc w:val="both"/>
      </w:pPr>
    </w:p>
    <w:p w:rsidR="002E436D" w:rsidRDefault="002E436D" w:rsidP="002E436D">
      <w:pPr>
        <w:pStyle w:val="Heading1"/>
        <w:spacing w:before="0"/>
      </w:pPr>
      <w:r w:rsidRPr="009E54E5">
        <w:t>About Euro Coop</w:t>
      </w:r>
    </w:p>
    <w:p w:rsidR="002E436D" w:rsidRDefault="002E436D" w:rsidP="002E436D">
      <w:pPr>
        <w:pStyle w:val="Heading1"/>
        <w:spacing w:before="0"/>
        <w:jc w:val="both"/>
        <w:rPr>
          <w:rFonts w:asciiTheme="minorHAnsi" w:eastAsia="Calibri" w:hAnsiTheme="minorHAnsi"/>
          <w:b w:val="0"/>
          <w:bCs w:val="0"/>
          <w:color w:val="auto"/>
          <w:sz w:val="22"/>
          <w:szCs w:val="22"/>
          <w:lang w:eastAsia="fr-FR"/>
        </w:rPr>
      </w:pPr>
      <w:r w:rsidRPr="009E54E5">
        <w:rPr>
          <w:rFonts w:asciiTheme="minorHAnsi" w:eastAsia="Calibri" w:hAnsiTheme="minorHAnsi"/>
          <w:b w:val="0"/>
          <w:bCs w:val="0"/>
          <w:color w:val="auto"/>
          <w:sz w:val="22"/>
          <w:szCs w:val="22"/>
          <w:lang w:eastAsia="fr-FR"/>
        </w:rPr>
        <w:t xml:space="preserve">Euro Coop is the voice of the co-operative retailers in Europe. Our associations brings together the national associations of consumer co-operatives in 19 European countries, which represent 4,500 local/regional cooperatives, employing 500,000 </w:t>
      </w:r>
      <w:r>
        <w:rPr>
          <w:rFonts w:asciiTheme="minorHAnsi" w:eastAsia="Calibri" w:hAnsiTheme="minorHAnsi"/>
          <w:b w:val="0"/>
          <w:bCs w:val="0"/>
          <w:color w:val="auto"/>
          <w:sz w:val="22"/>
          <w:szCs w:val="22"/>
          <w:lang w:eastAsia="fr-FR"/>
        </w:rPr>
        <w:t xml:space="preserve">citizens across Europe and </w:t>
      </w:r>
      <w:r w:rsidRPr="009E54E5">
        <w:rPr>
          <w:rFonts w:asciiTheme="minorHAnsi" w:eastAsia="Calibri" w:hAnsiTheme="minorHAnsi"/>
          <w:b w:val="0"/>
          <w:bCs w:val="0"/>
          <w:color w:val="auto"/>
          <w:sz w:val="22"/>
          <w:szCs w:val="22"/>
          <w:lang w:eastAsia="fr-FR"/>
        </w:rPr>
        <w:t xml:space="preserve">operating 36,000 </w:t>
      </w:r>
      <w:r>
        <w:rPr>
          <w:rFonts w:asciiTheme="minorHAnsi" w:eastAsia="Calibri" w:hAnsiTheme="minorHAnsi"/>
          <w:b w:val="0"/>
          <w:bCs w:val="0"/>
          <w:color w:val="auto"/>
          <w:sz w:val="22"/>
          <w:szCs w:val="22"/>
          <w:lang w:eastAsia="fr-FR"/>
        </w:rPr>
        <w:t>stores</w:t>
      </w:r>
      <w:r w:rsidRPr="009E54E5">
        <w:rPr>
          <w:rFonts w:asciiTheme="minorHAnsi" w:eastAsia="Calibri" w:hAnsiTheme="minorHAnsi"/>
          <w:b w:val="0"/>
          <w:bCs w:val="0"/>
          <w:color w:val="auto"/>
          <w:sz w:val="22"/>
          <w:szCs w:val="22"/>
          <w:lang w:eastAsia="fr-FR"/>
        </w:rPr>
        <w:t xml:space="preserve"> which serve 32 million consumer-members daily. Euro Coop’s members together are Europe’s strongest retail force – accounting for € 76 billion </w:t>
      </w:r>
      <w:r>
        <w:rPr>
          <w:rFonts w:asciiTheme="minorHAnsi" w:eastAsia="Calibri" w:hAnsiTheme="minorHAnsi"/>
          <w:b w:val="0"/>
          <w:bCs w:val="0"/>
          <w:color w:val="auto"/>
          <w:sz w:val="22"/>
          <w:szCs w:val="22"/>
          <w:lang w:eastAsia="fr-FR"/>
        </w:rPr>
        <w:t>in annual turnover from sales.</w:t>
      </w:r>
    </w:p>
    <w:p w:rsidR="002E436D" w:rsidRDefault="002E436D" w:rsidP="002E436D">
      <w:pPr>
        <w:pStyle w:val="Heading1"/>
        <w:spacing w:before="0"/>
        <w:ind w:firstLine="708"/>
        <w:jc w:val="both"/>
        <w:rPr>
          <w:rFonts w:asciiTheme="minorHAnsi" w:eastAsia="Calibri" w:hAnsiTheme="minorHAnsi"/>
          <w:b w:val="0"/>
          <w:bCs w:val="0"/>
          <w:color w:val="auto"/>
          <w:sz w:val="22"/>
          <w:szCs w:val="22"/>
          <w:lang w:eastAsia="fr-FR"/>
        </w:rPr>
      </w:pPr>
    </w:p>
    <w:p w:rsidR="002E436D" w:rsidRPr="00466C4E" w:rsidRDefault="002E436D" w:rsidP="002E436D">
      <w:pPr>
        <w:pStyle w:val="Heading1"/>
        <w:spacing w:before="0"/>
        <w:jc w:val="both"/>
        <w:rPr>
          <w:rStyle w:val="Hyperlink"/>
          <w:rFonts w:ascii="Calibri" w:eastAsia="Calibri" w:hAnsi="Calibri"/>
          <w:b w:val="0"/>
          <w:sz w:val="22"/>
          <w:szCs w:val="22"/>
          <w:lang w:eastAsia="fr-FR"/>
        </w:rPr>
      </w:pPr>
      <w:r w:rsidRPr="009E54E5">
        <w:rPr>
          <w:rFonts w:asciiTheme="minorHAnsi" w:eastAsia="Calibri" w:hAnsiTheme="minorHAnsi"/>
          <w:b w:val="0"/>
          <w:bCs w:val="0"/>
          <w:color w:val="auto"/>
          <w:sz w:val="22"/>
          <w:szCs w:val="22"/>
          <w:lang w:eastAsia="fr-FR"/>
        </w:rPr>
        <w:t xml:space="preserve">Euro Coop’s Secretariat in Brussels represents the interests of its members before the European Institutions and facilitates the inter-member exchange between the national associations. More information is available at </w:t>
      </w:r>
      <w:hyperlink r:id="rId13" w:history="1">
        <w:r w:rsidRPr="00466C4E">
          <w:rPr>
            <w:rStyle w:val="Hyperlink"/>
            <w:rFonts w:ascii="Calibri" w:hAnsi="Calibri"/>
            <w:sz w:val="22"/>
            <w:szCs w:val="22"/>
            <w:lang w:eastAsia="fr-FR"/>
          </w:rPr>
          <w:t>www.eurocoop.coop</w:t>
        </w:r>
      </w:hyperlink>
      <w:r>
        <w:rPr>
          <w:rStyle w:val="Hyperlink"/>
          <w:rFonts w:ascii="Calibri" w:hAnsi="Calibri"/>
          <w:sz w:val="22"/>
          <w:szCs w:val="22"/>
          <w:lang w:eastAsia="fr-FR"/>
        </w:rPr>
        <w:t>.</w:t>
      </w:r>
      <w:r w:rsidRPr="00466C4E">
        <w:rPr>
          <w:rStyle w:val="Hyperlink"/>
          <w:rFonts w:ascii="Calibri" w:eastAsia="Calibri" w:hAnsi="Calibri"/>
          <w:sz w:val="22"/>
          <w:szCs w:val="22"/>
        </w:rPr>
        <w:t xml:space="preserve"> </w:t>
      </w:r>
    </w:p>
    <w:p w:rsidR="002E436D" w:rsidRDefault="002E436D" w:rsidP="002E436D">
      <w:pPr>
        <w:pStyle w:val="Heading1"/>
      </w:pPr>
      <w:r>
        <w:t>For more information, please contact:</w:t>
      </w:r>
    </w:p>
    <w:p w:rsidR="002E436D" w:rsidRPr="00AA3048" w:rsidRDefault="002E436D" w:rsidP="002E436D">
      <w:pPr>
        <w:spacing w:after="0"/>
        <w:rPr>
          <w:rFonts w:eastAsia="Calibri"/>
          <w:lang w:val="en-US" w:eastAsia="fr-FR"/>
        </w:rPr>
      </w:pPr>
      <w:r w:rsidRPr="00AA3048">
        <w:rPr>
          <w:rFonts w:eastAsia="Calibri"/>
          <w:lang w:val="en-US" w:eastAsia="fr-FR"/>
        </w:rPr>
        <w:t>Silvia Schmidt, Policy Officer for Food and Retail</w:t>
      </w:r>
    </w:p>
    <w:p w:rsidR="002E436D" w:rsidRPr="0094359A" w:rsidRDefault="00C611D1" w:rsidP="002E436D">
      <w:pPr>
        <w:spacing w:after="0"/>
        <w:rPr>
          <w:rFonts w:eastAsia="Calibri"/>
          <w:lang w:eastAsia="fr-FR"/>
        </w:rPr>
      </w:pPr>
      <w:hyperlink r:id="rId14" w:history="1">
        <w:r w:rsidR="002E436D" w:rsidRPr="00036761">
          <w:rPr>
            <w:rStyle w:val="Hyperlink"/>
            <w:rFonts w:eastAsia="Calibri"/>
            <w:lang w:eastAsia="fr-FR"/>
          </w:rPr>
          <w:t>sschmidt@eurocoop.coop</w:t>
        </w:r>
      </w:hyperlink>
      <w:r w:rsidR="002E436D">
        <w:rPr>
          <w:rFonts w:eastAsia="Calibri"/>
          <w:lang w:eastAsia="fr-FR"/>
        </w:rPr>
        <w:t xml:space="preserve"> </w:t>
      </w:r>
    </w:p>
    <w:p w:rsidR="002E436D" w:rsidRPr="0094359A" w:rsidRDefault="002E436D" w:rsidP="002E436D">
      <w:pPr>
        <w:spacing w:after="0"/>
        <w:rPr>
          <w:rFonts w:eastAsia="Calibri"/>
          <w:lang w:eastAsia="fr-FR"/>
        </w:rPr>
      </w:pPr>
      <w:r w:rsidRPr="0094359A">
        <w:rPr>
          <w:rFonts w:eastAsia="Calibri"/>
          <w:lang w:eastAsia="fr-FR"/>
        </w:rPr>
        <w:t>Tel: + 32 2 285 00 74</w:t>
      </w:r>
    </w:p>
    <w:p w:rsidR="00831244" w:rsidRDefault="00831244" w:rsidP="00831244">
      <w:pPr>
        <w:spacing w:after="180" w:line="264" w:lineRule="auto"/>
        <w:rPr>
          <w:rFonts w:ascii="Tw Cen MT" w:eastAsia="Tw Cen MT" w:hAnsi="Tw Cen MT"/>
          <w:sz w:val="23"/>
          <w:szCs w:val="23"/>
          <w:lang w:eastAsia="fr-BE"/>
        </w:rPr>
      </w:pPr>
    </w:p>
    <w:p w:rsidR="00831244" w:rsidRDefault="00831244" w:rsidP="00831244">
      <w:pPr>
        <w:spacing w:after="180" w:line="264" w:lineRule="auto"/>
        <w:rPr>
          <w:rFonts w:ascii="Tw Cen MT" w:eastAsia="Tw Cen MT" w:hAnsi="Tw Cen MT"/>
          <w:sz w:val="23"/>
          <w:szCs w:val="23"/>
          <w:lang w:eastAsia="fr-BE"/>
        </w:rPr>
      </w:pPr>
    </w:p>
    <w:p w:rsidR="003B4B85" w:rsidRDefault="003B4B85" w:rsidP="00E449D5">
      <w:pPr>
        <w:spacing w:before="60" w:after="100" w:afterAutospacing="1" w:line="240" w:lineRule="auto"/>
        <w:jc w:val="both"/>
        <w:rPr>
          <w:rFonts w:eastAsia="Calibri"/>
          <w:lang w:eastAsia="fr-FR"/>
        </w:rPr>
      </w:pPr>
    </w:p>
    <w:p w:rsidR="003B4B85" w:rsidRDefault="003B4B85" w:rsidP="00E449D5">
      <w:pPr>
        <w:spacing w:before="60" w:after="100" w:afterAutospacing="1" w:line="240" w:lineRule="auto"/>
        <w:jc w:val="both"/>
        <w:rPr>
          <w:rFonts w:eastAsia="Calibri"/>
          <w:lang w:eastAsia="fr-FR"/>
        </w:rPr>
      </w:pPr>
    </w:p>
    <w:p w:rsidR="003B4B85" w:rsidRPr="00E449D5" w:rsidRDefault="003B4B85" w:rsidP="00E449D5">
      <w:pPr>
        <w:spacing w:before="60" w:after="100" w:afterAutospacing="1" w:line="240" w:lineRule="auto"/>
        <w:jc w:val="both"/>
        <w:rPr>
          <w:rFonts w:eastAsia="Calibri"/>
          <w:lang w:eastAsia="fr-FR"/>
        </w:rPr>
      </w:pPr>
    </w:p>
    <w:sectPr w:rsidR="003B4B85" w:rsidRPr="00E449D5" w:rsidSect="002D6A98">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1D1" w:rsidRDefault="00C611D1" w:rsidP="007A5235">
      <w:pPr>
        <w:spacing w:after="0" w:line="240" w:lineRule="auto"/>
      </w:pPr>
      <w:r>
        <w:separator/>
      </w:r>
    </w:p>
  </w:endnote>
  <w:endnote w:type="continuationSeparator" w:id="0">
    <w:p w:rsidR="00C611D1" w:rsidRDefault="00C611D1" w:rsidP="007A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Arial"/>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74" w:rsidRDefault="005357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35" w:rsidRPr="00E449D5" w:rsidRDefault="007A5235" w:rsidP="00E449D5">
    <w:pPr>
      <w:pStyle w:val="Footer"/>
    </w:pPr>
    <w:r w:rsidRPr="00E449D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CF1" w:rsidRPr="00535774" w:rsidRDefault="005A1CF1" w:rsidP="005A1CF1">
    <w:pPr>
      <w:pBdr>
        <w:top w:val="single" w:sz="4" w:space="1" w:color="1F497D"/>
      </w:pBdr>
      <w:tabs>
        <w:tab w:val="center" w:pos="4320"/>
        <w:tab w:val="right" w:pos="8640"/>
      </w:tabs>
      <w:spacing w:after="180" w:line="264" w:lineRule="auto"/>
      <w:jc w:val="center"/>
      <w:rPr>
        <w:rFonts w:eastAsia="Tw Cen MT"/>
        <w:color w:val="355D7E"/>
        <w:sz w:val="16"/>
        <w:szCs w:val="16"/>
        <w:lang w:val="en-US" w:eastAsia="fr-BE"/>
      </w:rPr>
    </w:pPr>
    <w:r w:rsidRPr="00535774">
      <w:rPr>
        <w:rFonts w:eastAsia="Tw Cen MT"/>
        <w:color w:val="355D7E"/>
        <w:sz w:val="16"/>
        <w:szCs w:val="16"/>
        <w:lang w:val="en-US" w:eastAsia="fr-BE"/>
      </w:rPr>
      <w:t xml:space="preserve">Euro Coop </w:t>
    </w:r>
    <w:proofErr w:type="spellStart"/>
    <w:r w:rsidRPr="00535774">
      <w:rPr>
        <w:rFonts w:eastAsia="Tw Cen MT"/>
        <w:color w:val="355D7E"/>
        <w:sz w:val="16"/>
        <w:szCs w:val="16"/>
        <w:lang w:val="en-US" w:eastAsia="fr-BE"/>
      </w:rPr>
      <w:t>aisbl</w:t>
    </w:r>
    <w:proofErr w:type="spellEnd"/>
    <w:r w:rsidRPr="00535774">
      <w:rPr>
        <w:rFonts w:eastAsia="Tw Cen MT"/>
        <w:color w:val="355D7E"/>
        <w:sz w:val="16"/>
        <w:szCs w:val="16"/>
        <w:lang w:val="en-US" w:eastAsia="fr-BE"/>
      </w:rPr>
      <w:t xml:space="preserve"> – Av. de </w:t>
    </w:r>
    <w:proofErr w:type="spellStart"/>
    <w:r w:rsidRPr="00535774">
      <w:rPr>
        <w:rFonts w:eastAsia="Tw Cen MT"/>
        <w:color w:val="355D7E"/>
        <w:sz w:val="16"/>
        <w:szCs w:val="16"/>
        <w:lang w:val="en-US" w:eastAsia="fr-BE"/>
      </w:rPr>
      <w:t>Tervueren</w:t>
    </w:r>
    <w:proofErr w:type="spellEnd"/>
    <w:r w:rsidRPr="00535774">
      <w:rPr>
        <w:rFonts w:eastAsia="Tw Cen MT"/>
        <w:color w:val="355D7E"/>
        <w:sz w:val="16"/>
        <w:szCs w:val="16"/>
        <w:lang w:val="en-US" w:eastAsia="fr-BE"/>
      </w:rPr>
      <w:t xml:space="preserve"> 12, bte3 – B-1040 Brussels – </w:t>
    </w:r>
    <w:proofErr w:type="gramStart"/>
    <w:r w:rsidRPr="00535774">
      <w:rPr>
        <w:rFonts w:eastAsia="Tw Cen MT"/>
        <w:color w:val="355D7E"/>
        <w:sz w:val="16"/>
        <w:szCs w:val="16"/>
        <w:lang w:val="en-US" w:eastAsia="fr-BE"/>
      </w:rPr>
      <w:t>Tel :</w:t>
    </w:r>
    <w:proofErr w:type="gramEnd"/>
    <w:r w:rsidRPr="00535774">
      <w:rPr>
        <w:rFonts w:eastAsia="Tw Cen MT"/>
        <w:color w:val="355D7E"/>
        <w:sz w:val="16"/>
        <w:szCs w:val="16"/>
        <w:lang w:val="en-US" w:eastAsia="fr-BE"/>
      </w:rPr>
      <w:t xml:space="preserve"> +32 2 285 00 70 – Fax: +32 2 231 07 57 – info@eurocoop.coop</w:t>
    </w:r>
    <w:r w:rsidRPr="00535774">
      <w:rPr>
        <w:rFonts w:ascii="Tw Cen MT" w:eastAsia="Tw Cen MT" w:hAnsi="Tw Cen MT"/>
        <w:b/>
        <w:noProof/>
        <w:color w:val="355D7E"/>
        <w:sz w:val="52"/>
        <w:szCs w:val="52"/>
        <w:lang w:val="en-US"/>
      </w:rPr>
      <w:t xml:space="preserve"> </w:t>
    </w:r>
  </w:p>
  <w:p w:rsidR="00881C44" w:rsidRPr="002C6984" w:rsidRDefault="00211E69" w:rsidP="00D72A38">
    <w:pPr>
      <w:spacing w:after="0" w:line="240" w:lineRule="auto"/>
      <w:ind w:left="2552"/>
      <w:rPr>
        <w:i/>
        <w:color w:val="1F497D"/>
        <w:sz w:val="14"/>
      </w:rPr>
    </w:pPr>
    <w:r>
      <w:rPr>
        <w:noProof/>
        <w:lang w:val="fr-BE" w:eastAsia="fr-BE"/>
      </w:rPr>
      <w:drawing>
        <wp:anchor distT="0" distB="0" distL="114300" distR="114300" simplePos="0" relativeHeight="251656704" behindDoc="1" locked="0" layoutInCell="1" allowOverlap="1">
          <wp:simplePos x="0" y="0"/>
          <wp:positionH relativeFrom="margin">
            <wp:posOffset>-22225</wp:posOffset>
          </wp:positionH>
          <wp:positionV relativeFrom="margin">
            <wp:posOffset>8160385</wp:posOffset>
          </wp:positionV>
          <wp:extent cx="1522730" cy="352425"/>
          <wp:effectExtent l="0" t="0" r="1270" b="9525"/>
          <wp:wrapTight wrapText="bothSides">
            <wp:wrapPolygon edited="0">
              <wp:start x="270" y="0"/>
              <wp:lineTo x="0" y="3503"/>
              <wp:lineTo x="0" y="16346"/>
              <wp:lineTo x="8377" y="21016"/>
              <wp:lineTo x="10269" y="21016"/>
              <wp:lineTo x="21348" y="16346"/>
              <wp:lineTo x="21348" y="1168"/>
              <wp:lineTo x="18646" y="0"/>
              <wp:lineTo x="270" y="0"/>
            </wp:wrapPolygon>
          </wp:wrapTight>
          <wp:docPr id="1" name="Image 42" descr="Coop plum with slogan 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2" descr="Coop plum with slogan 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81C44" w:rsidRPr="002C6984">
      <w:rPr>
        <w:i/>
        <w:color w:val="1F497D"/>
        <w:sz w:val="14"/>
      </w:rPr>
      <w:t>WORKING IN PARTNERSHIP WITH CONSUMER CO-OPERATIVES WORLDWIDE (CCW)</w:t>
    </w:r>
    <w:r w:rsidR="00881C44" w:rsidRPr="002C6984">
      <w:rPr>
        <w:i/>
        <w:noProof/>
        <w:color w:val="1F497D"/>
        <w:sz w:val="14"/>
        <w:lang w:eastAsia="fr-BE"/>
      </w:rPr>
      <w:t xml:space="preserve"> </w:t>
    </w:r>
  </w:p>
  <w:p w:rsidR="00881C44" w:rsidRPr="002C6984" w:rsidRDefault="00881C44" w:rsidP="00D72A38">
    <w:pPr>
      <w:spacing w:after="0" w:line="240" w:lineRule="auto"/>
      <w:ind w:left="2552"/>
      <w:rPr>
        <w:i/>
        <w:color w:val="1F497D"/>
        <w:sz w:val="14"/>
      </w:rPr>
    </w:pPr>
    <w:r w:rsidRPr="002C6984">
      <w:rPr>
        <w:i/>
        <w:color w:val="1F497D"/>
        <w:sz w:val="14"/>
      </w:rPr>
      <w:t xml:space="preserve">PART OF THE INTERNATIONAL CO-OPERATIVE ALLIANCE </w:t>
    </w:r>
  </w:p>
  <w:p w:rsidR="00881C44" w:rsidRPr="002C6984" w:rsidRDefault="00C611D1" w:rsidP="00D72A38">
    <w:pPr>
      <w:spacing w:after="0" w:line="240" w:lineRule="auto"/>
      <w:ind w:left="2552"/>
      <w:rPr>
        <w:i/>
        <w:color w:val="1F497D"/>
        <w:sz w:val="14"/>
        <w:u w:val="single"/>
      </w:rPr>
    </w:pPr>
    <w:hyperlink r:id="rId2" w:history="1">
      <w:r w:rsidR="00881C44" w:rsidRPr="00D72A38">
        <w:rPr>
          <w:rStyle w:val="Hyperlink"/>
          <w:i/>
          <w:sz w:val="14"/>
        </w:rPr>
        <w:t>www.ccw.coop</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1D1" w:rsidRDefault="00C611D1" w:rsidP="007A5235">
      <w:pPr>
        <w:spacing w:after="0" w:line="240" w:lineRule="auto"/>
      </w:pPr>
      <w:r>
        <w:separator/>
      </w:r>
    </w:p>
  </w:footnote>
  <w:footnote w:type="continuationSeparator" w:id="0">
    <w:p w:rsidR="00C611D1" w:rsidRDefault="00C611D1" w:rsidP="007A5235">
      <w:pPr>
        <w:spacing w:after="0" w:line="240" w:lineRule="auto"/>
      </w:pPr>
      <w:r>
        <w:continuationSeparator/>
      </w:r>
    </w:p>
  </w:footnote>
  <w:footnote w:id="1">
    <w:p w:rsidR="008E31AF" w:rsidRPr="00ED26B8" w:rsidRDefault="008E31AF" w:rsidP="008E31AF">
      <w:pPr>
        <w:pStyle w:val="FootnoteText"/>
        <w:rPr>
          <w:lang w:val="en-US"/>
        </w:rPr>
      </w:pPr>
      <w:r>
        <w:rPr>
          <w:rStyle w:val="FootnoteReference"/>
        </w:rPr>
        <w:footnoteRef/>
      </w:r>
      <w:r w:rsidRPr="00ED26B8">
        <w:rPr>
          <w:lang w:val="en-US"/>
        </w:rPr>
        <w:t xml:space="preserve"> </w:t>
      </w:r>
      <w:r w:rsidR="00407DE6">
        <w:rPr>
          <w:lang w:val="en-US"/>
        </w:rPr>
        <w:t>Working d</w:t>
      </w:r>
      <w:r w:rsidRPr="00ED26B8">
        <w:rPr>
          <w:lang w:val="en-US"/>
        </w:rPr>
        <w:t xml:space="preserve">efinition of functional foods used in « Scientific </w:t>
      </w:r>
      <w:r>
        <w:rPr>
          <w:lang w:val="en-US"/>
        </w:rPr>
        <w:t>C</w:t>
      </w:r>
      <w:r w:rsidRPr="00ED26B8">
        <w:rPr>
          <w:lang w:val="en-US"/>
        </w:rPr>
        <w:t>oncepts of Functional Foods in Europe »</w:t>
      </w:r>
      <w:r>
        <w:rPr>
          <w:lang w:val="en-US"/>
        </w:rPr>
        <w:t xml:space="preserve"> of the European Commission Concerted Action on Functional Food Science in Europe (FUFOSE), available here: </w:t>
      </w:r>
      <w:hyperlink r:id="rId1" w:history="1">
        <w:r w:rsidRPr="00C35FA0">
          <w:rPr>
            <w:rStyle w:val="Hyperlink"/>
            <w:lang w:val="en-US"/>
          </w:rPr>
          <w:t>http://www.ilsi.org/Europe/Publications/1999Sci_Con.pdf</w:t>
        </w:r>
      </w:hyperlink>
    </w:p>
  </w:footnote>
  <w:footnote w:id="2">
    <w:p w:rsidR="008E31AF" w:rsidRPr="008E31AF" w:rsidRDefault="008E31AF">
      <w:pPr>
        <w:pStyle w:val="FootnoteText"/>
        <w:rPr>
          <w:lang w:val="en-US"/>
        </w:rPr>
      </w:pPr>
      <w:r>
        <w:rPr>
          <w:rStyle w:val="FootnoteReference"/>
        </w:rPr>
        <w:footnoteRef/>
      </w:r>
      <w:r w:rsidRPr="008E31AF">
        <w:rPr>
          <w:lang w:val="en-US"/>
        </w:rPr>
        <w:t xml:space="preserve"> </w:t>
      </w:r>
      <w:r>
        <w:rPr>
          <w:lang w:val="en-US"/>
        </w:rPr>
        <w:t xml:space="preserve">Characteristics of functional foods as described in </w:t>
      </w:r>
      <w:r w:rsidRPr="00ED26B8">
        <w:rPr>
          <w:lang w:val="en-US"/>
        </w:rPr>
        <w:t xml:space="preserve">« Scientific </w:t>
      </w:r>
      <w:r>
        <w:rPr>
          <w:lang w:val="en-US"/>
        </w:rPr>
        <w:t>C</w:t>
      </w:r>
      <w:r w:rsidRPr="00ED26B8">
        <w:rPr>
          <w:lang w:val="en-US"/>
        </w:rPr>
        <w:t>oncepts of Functional Foods in Europe </w:t>
      </w:r>
      <w:proofErr w:type="gramStart"/>
      <w:r w:rsidRPr="00ED26B8">
        <w:rPr>
          <w:lang w:val="en-US"/>
        </w:rPr>
        <w:t>»</w:t>
      </w:r>
      <w:r>
        <w:rPr>
          <w:lang w:val="en-US"/>
        </w:rPr>
        <w:t>,</w:t>
      </w:r>
      <w:proofErr w:type="gramEnd"/>
      <w:r>
        <w:rPr>
          <w:lang w:val="en-US"/>
        </w:rPr>
        <w:t xml:space="preserve"> see footnote 1.</w:t>
      </w:r>
    </w:p>
  </w:footnote>
  <w:footnote w:id="3">
    <w:p w:rsidR="002E436D" w:rsidRPr="00634638" w:rsidRDefault="002E436D" w:rsidP="002E436D">
      <w:pPr>
        <w:pStyle w:val="FootnoteText"/>
        <w:rPr>
          <w:lang w:val="en-US"/>
        </w:rPr>
      </w:pPr>
      <w:r>
        <w:rPr>
          <w:rStyle w:val="FootnoteReference"/>
        </w:rPr>
        <w:footnoteRef/>
      </w:r>
      <w:r w:rsidRPr="00634638">
        <w:rPr>
          <w:lang w:val="en-US"/>
        </w:rPr>
        <w:t xml:space="preserve"> Regulation (EU) 2015/2283 on novel foods, available here : </w:t>
      </w:r>
      <w:hyperlink r:id="rId2" w:history="1">
        <w:r w:rsidRPr="00634638">
          <w:rPr>
            <w:rStyle w:val="Hyperlink"/>
            <w:lang w:val="en-US"/>
          </w:rPr>
          <w:t>http://eur-lex.europa.eu/legal-content/EN/TXT/PDF/?uri=CELEX:32015R2283&amp;from=EN</w:t>
        </w:r>
      </w:hyperlink>
      <w:r w:rsidRPr="00634638">
        <w:rPr>
          <w:lang w:val="en-US"/>
        </w:rPr>
        <w:t xml:space="preserve"> </w:t>
      </w:r>
    </w:p>
  </w:footnote>
  <w:footnote w:id="4">
    <w:p w:rsidR="002E436D" w:rsidRPr="00634638" w:rsidRDefault="002E436D" w:rsidP="002E436D">
      <w:pPr>
        <w:pStyle w:val="FootnoteText"/>
        <w:rPr>
          <w:lang w:val="en-US"/>
        </w:rPr>
      </w:pPr>
      <w:r>
        <w:rPr>
          <w:rStyle w:val="FootnoteReference"/>
        </w:rPr>
        <w:footnoteRef/>
      </w:r>
      <w:r w:rsidRPr="00634638">
        <w:rPr>
          <w:lang w:val="en-US"/>
        </w:rPr>
        <w:t xml:space="preserve"> </w:t>
      </w:r>
      <w:r>
        <w:rPr>
          <w:lang w:val="en-US"/>
        </w:rPr>
        <w:t xml:space="preserve">Chapter on consumer awareness, attitudes, and willingness as presented in </w:t>
      </w:r>
      <w:r w:rsidRPr="00ED26B8">
        <w:rPr>
          <w:lang w:val="en-US"/>
        </w:rPr>
        <w:t xml:space="preserve">« Scientific </w:t>
      </w:r>
      <w:r>
        <w:rPr>
          <w:lang w:val="en-US"/>
        </w:rPr>
        <w:t>C</w:t>
      </w:r>
      <w:r w:rsidRPr="00ED26B8">
        <w:rPr>
          <w:lang w:val="en-US"/>
        </w:rPr>
        <w:t>oncepts of Functional Foods in Europe »</w:t>
      </w:r>
      <w:r>
        <w:rPr>
          <w:lang w:val="en-US"/>
        </w:rPr>
        <w:t xml:space="preserve">, </w:t>
      </w:r>
      <w:r w:rsidR="008E31AF">
        <w:rPr>
          <w:lang w:val="en-US"/>
        </w:rPr>
        <w:t>see footnote 1.</w:t>
      </w:r>
    </w:p>
  </w:footnote>
  <w:footnote w:id="5">
    <w:p w:rsidR="002E436D" w:rsidRPr="00634638" w:rsidRDefault="002E436D" w:rsidP="002E436D">
      <w:pPr>
        <w:pStyle w:val="FootnoteText"/>
        <w:rPr>
          <w:lang w:val="en-US"/>
        </w:rPr>
      </w:pPr>
      <w:r>
        <w:rPr>
          <w:rStyle w:val="FootnoteReference"/>
        </w:rPr>
        <w:footnoteRef/>
      </w:r>
      <w:r w:rsidRPr="00634638">
        <w:rPr>
          <w:lang w:val="en-US"/>
        </w:rPr>
        <w:t xml:space="preserve"> </w:t>
      </w:r>
      <w:r>
        <w:rPr>
          <w:lang w:val="en-US"/>
        </w:rPr>
        <w:t xml:space="preserve">Euro Coop stance on Regulation (EU) 2015/2283 on novel foods: </w:t>
      </w:r>
      <w:hyperlink r:id="rId3" w:history="1">
        <w:r w:rsidRPr="00C35FA0">
          <w:rPr>
            <w:rStyle w:val="Hyperlink"/>
            <w:lang w:val="en-US"/>
          </w:rPr>
          <w:t>http://eurocoop.coop/en/publications/position-papers/610-euro-coop-s-stance-on-regulation-eu-no-2015-2283-on-novel-foods</w:t>
        </w:r>
      </w:hyperlink>
      <w:r>
        <w:rPr>
          <w:lang w:val="en-US"/>
        </w:rPr>
        <w:t xml:space="preserve">  </w:t>
      </w:r>
    </w:p>
  </w:footnote>
  <w:footnote w:id="6">
    <w:p w:rsidR="002E436D" w:rsidRPr="00E41AE2" w:rsidRDefault="002E436D" w:rsidP="002E436D">
      <w:pPr>
        <w:pStyle w:val="FootnoteText"/>
        <w:rPr>
          <w:lang w:val="en-US"/>
        </w:rPr>
      </w:pPr>
      <w:r>
        <w:rPr>
          <w:rStyle w:val="FootnoteReference"/>
        </w:rPr>
        <w:footnoteRef/>
      </w:r>
      <w:r w:rsidRPr="00E41AE2">
        <w:rPr>
          <w:lang w:val="en-US"/>
        </w:rPr>
        <w:t xml:space="preserve"> </w:t>
      </w:r>
      <w:r w:rsidR="00CB62DA">
        <w:rPr>
          <w:lang w:val="en-US"/>
        </w:rPr>
        <w:t xml:space="preserve">For the complete Euro Coop position on nutrient profiles, please see: </w:t>
      </w:r>
      <w:hyperlink r:id="rId4" w:history="1">
        <w:r w:rsidR="00CB62DA" w:rsidRPr="00B03797">
          <w:rPr>
            <w:rStyle w:val="Hyperlink"/>
            <w:lang w:val="en-US"/>
          </w:rPr>
          <w:t>http://eurocoop.coop/en/publications/press-releases/613-euro-coop-s-stance-on-regulation-ec-no-1924-2006-on-nutrient-profiles</w:t>
        </w:r>
      </w:hyperlink>
      <w:r w:rsidR="00CB62DA">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74" w:rsidRDefault="005357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B85" w:rsidRDefault="003B4B85" w:rsidP="002C6984">
    <w:pPr>
      <w:pStyle w:val="Header"/>
      <w:pBdr>
        <w:bottom w:val="single" w:sz="4" w:space="1" w:color="D9D9D9"/>
      </w:pBdr>
      <w:jc w:val="right"/>
      <w:rPr>
        <w:b/>
        <w:bCs/>
      </w:rPr>
    </w:pPr>
    <w:r w:rsidRPr="002C6984">
      <w:rPr>
        <w:color w:val="808080"/>
        <w:spacing w:val="60"/>
      </w:rPr>
      <w:t>Page</w:t>
    </w:r>
    <w:r>
      <w:t xml:space="preserve"> | </w:t>
    </w:r>
    <w:r>
      <w:fldChar w:fldCharType="begin"/>
    </w:r>
    <w:r>
      <w:instrText xml:space="preserve"> PAGE   \* MERGEFORMAT </w:instrText>
    </w:r>
    <w:r>
      <w:fldChar w:fldCharType="separate"/>
    </w:r>
    <w:r w:rsidR="0090781A" w:rsidRPr="0090781A">
      <w:rPr>
        <w:b/>
        <w:bCs/>
        <w:noProof/>
      </w:rPr>
      <w:t>2</w:t>
    </w:r>
    <w:r>
      <w:rPr>
        <w:b/>
        <w:bCs/>
        <w:noProof/>
      </w:rPr>
      <w:fldChar w:fldCharType="end"/>
    </w:r>
  </w:p>
  <w:p w:rsidR="00F32966" w:rsidRDefault="00F3296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23" w:type="pct"/>
      <w:jc w:val="center"/>
      <w:tblBorders>
        <w:bottom w:val="single" w:sz="4" w:space="0" w:color="355D7E"/>
      </w:tblBorders>
      <w:tblCellMar>
        <w:left w:w="115" w:type="dxa"/>
        <w:right w:w="115" w:type="dxa"/>
      </w:tblCellMar>
      <w:tblLook w:val="01E0" w:firstRow="1" w:lastRow="1" w:firstColumn="1" w:lastColumn="1" w:noHBand="0" w:noVBand="0"/>
    </w:tblPr>
    <w:tblGrid>
      <w:gridCol w:w="5939"/>
      <w:gridCol w:w="4520"/>
    </w:tblGrid>
    <w:tr w:rsidR="00E449D5" w:rsidRPr="002C6984" w:rsidTr="004E3901">
      <w:trPr>
        <w:trHeight w:val="1808"/>
        <w:jc w:val="center"/>
      </w:trPr>
      <w:tc>
        <w:tcPr>
          <w:tcW w:w="2839" w:type="pct"/>
          <w:shd w:val="clear" w:color="auto" w:fill="FFFFFF"/>
        </w:tcPr>
        <w:p w:rsidR="00E449D5" w:rsidRPr="00E60552" w:rsidRDefault="00E449D5" w:rsidP="004E3901">
          <w:pPr>
            <w:pStyle w:val="En-ttedepageimpaire"/>
            <w:pBdr>
              <w:bottom w:val="none" w:sz="0" w:space="0" w:color="auto"/>
            </w:pBdr>
            <w:jc w:val="left"/>
            <w:rPr>
              <w:b w:val="0"/>
              <w:color w:val="355D7E"/>
              <w:sz w:val="16"/>
              <w:szCs w:val="16"/>
              <w:lang w:val="en-US"/>
            </w:rPr>
          </w:pPr>
        </w:p>
        <w:p w:rsidR="00E449D5" w:rsidRPr="00E60552" w:rsidRDefault="00E449D5" w:rsidP="003C094F">
          <w:pPr>
            <w:pStyle w:val="En-ttedepageimpaire"/>
            <w:pBdr>
              <w:bottom w:val="none" w:sz="0" w:space="0" w:color="auto"/>
            </w:pBdr>
            <w:rPr>
              <w:b w:val="0"/>
              <w:color w:val="355D7E"/>
              <w:sz w:val="16"/>
              <w:szCs w:val="16"/>
              <w:lang w:val="en-US"/>
            </w:rPr>
          </w:pPr>
        </w:p>
        <w:p w:rsidR="00E449D5" w:rsidRPr="00E60552" w:rsidRDefault="00E449D5" w:rsidP="004E3901">
          <w:pPr>
            <w:pStyle w:val="En-ttedepageimpaire"/>
            <w:pBdr>
              <w:bottom w:val="none" w:sz="0" w:space="0" w:color="auto"/>
            </w:pBdr>
            <w:jc w:val="left"/>
            <w:rPr>
              <w:b w:val="0"/>
              <w:color w:val="355D7E"/>
              <w:sz w:val="16"/>
              <w:szCs w:val="16"/>
              <w:lang w:val="en-US"/>
            </w:rPr>
          </w:pPr>
          <w:r w:rsidRPr="00851464">
            <w:rPr>
              <w:b w:val="0"/>
              <w:color w:val="355D7E"/>
              <w:sz w:val="16"/>
              <w:szCs w:val="16"/>
              <w:lang w:val="en-US"/>
            </w:rPr>
            <w:t>-</w:t>
          </w:r>
          <w:r w:rsidRPr="00851464">
            <w:rPr>
              <w:b w:val="0"/>
              <w:i/>
              <w:color w:val="355D7E"/>
              <w:szCs w:val="20"/>
              <w:lang w:val="en-US"/>
            </w:rPr>
            <w:t xml:space="preserve"> aisbl</w:t>
          </w:r>
        </w:p>
        <w:p w:rsidR="00E449D5" w:rsidRPr="002C6984" w:rsidRDefault="00211E69" w:rsidP="004E3901">
          <w:pPr>
            <w:pStyle w:val="En-ttedepageimpaire"/>
            <w:pBdr>
              <w:bottom w:val="none" w:sz="0" w:space="0" w:color="auto"/>
            </w:pBdr>
            <w:jc w:val="left"/>
            <w:rPr>
              <w:rFonts w:ascii="Calibri" w:hAnsi="Calibri"/>
              <w:b w:val="0"/>
              <w:color w:val="355D7E"/>
              <w:sz w:val="18"/>
              <w:szCs w:val="18"/>
              <w:lang w:val="en-US"/>
            </w:rPr>
          </w:pPr>
          <w:r>
            <w:rPr>
              <w:noProof/>
              <w:lang w:val="fr-BE"/>
            </w:rPr>
            <w:drawing>
              <wp:anchor distT="0" distB="0" distL="114300" distR="114300" simplePos="0" relativeHeight="251657728" behindDoc="0" locked="0" layoutInCell="1" allowOverlap="1">
                <wp:simplePos x="0" y="0"/>
                <wp:positionH relativeFrom="column">
                  <wp:posOffset>-8255</wp:posOffset>
                </wp:positionH>
                <wp:positionV relativeFrom="paragraph">
                  <wp:posOffset>-334645</wp:posOffset>
                </wp:positionV>
                <wp:extent cx="1657350" cy="315595"/>
                <wp:effectExtent l="0" t="0" r="0" b="825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315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449D5" w:rsidRPr="002C6984">
            <w:rPr>
              <w:rFonts w:ascii="Calibri" w:hAnsi="Calibri"/>
              <w:b w:val="0"/>
              <w:color w:val="355D7E"/>
              <w:sz w:val="18"/>
              <w:szCs w:val="18"/>
              <w:lang w:val="en-US"/>
            </w:rPr>
            <w:t>European Community of Consumer Co-operatives</w:t>
          </w:r>
        </w:p>
        <w:p w:rsidR="00E449D5" w:rsidRPr="002C6984" w:rsidRDefault="00E449D5" w:rsidP="004E3901">
          <w:pPr>
            <w:pStyle w:val="En-ttedepageimpaire"/>
            <w:pBdr>
              <w:bottom w:val="none" w:sz="0" w:space="0" w:color="auto"/>
            </w:pBdr>
            <w:jc w:val="left"/>
            <w:rPr>
              <w:rFonts w:ascii="Calibri" w:hAnsi="Calibri"/>
              <w:b w:val="0"/>
              <w:color w:val="355D7E"/>
              <w:sz w:val="18"/>
              <w:szCs w:val="18"/>
              <w:lang w:val="fr-BE"/>
            </w:rPr>
          </w:pPr>
          <w:r w:rsidRPr="002C6984">
            <w:rPr>
              <w:rFonts w:ascii="Calibri" w:hAnsi="Calibri"/>
              <w:b w:val="0"/>
              <w:color w:val="355D7E"/>
              <w:sz w:val="18"/>
              <w:szCs w:val="18"/>
              <w:lang w:val="fr-BE"/>
            </w:rPr>
            <w:t>Communauté européenne des coopératives de consommateurs</w:t>
          </w:r>
        </w:p>
        <w:p w:rsidR="00E449D5" w:rsidRPr="002C6984" w:rsidRDefault="00C611D1" w:rsidP="004E3901">
          <w:pPr>
            <w:pStyle w:val="En-ttedepageimpaire"/>
            <w:pBdr>
              <w:bottom w:val="none" w:sz="0" w:space="0" w:color="auto"/>
            </w:pBdr>
            <w:jc w:val="left"/>
            <w:rPr>
              <w:rFonts w:ascii="Calibri" w:hAnsi="Calibri"/>
              <w:b w:val="0"/>
              <w:color w:val="355D7E"/>
              <w:sz w:val="18"/>
              <w:szCs w:val="18"/>
              <w:lang w:val="fr-BE"/>
            </w:rPr>
          </w:pPr>
          <w:hyperlink r:id="rId2" w:history="1">
            <w:r w:rsidR="00E449D5" w:rsidRPr="002C6984">
              <w:rPr>
                <w:rStyle w:val="Hyperlink"/>
                <w:rFonts w:ascii="Calibri" w:hAnsi="Calibri"/>
                <w:b w:val="0"/>
                <w:color w:val="355D7E"/>
                <w:sz w:val="18"/>
                <w:szCs w:val="18"/>
                <w:lang w:val="fr-BE"/>
              </w:rPr>
              <w:t>www.eurocoop.coop</w:t>
            </w:r>
          </w:hyperlink>
          <w:r w:rsidR="00E449D5" w:rsidRPr="002C6984">
            <w:rPr>
              <w:rFonts w:ascii="Calibri" w:hAnsi="Calibri"/>
              <w:b w:val="0"/>
              <w:color w:val="355D7E"/>
              <w:sz w:val="18"/>
              <w:szCs w:val="18"/>
              <w:lang w:val="fr-BE"/>
            </w:rPr>
            <w:t xml:space="preserve"> </w:t>
          </w:r>
        </w:p>
        <w:p w:rsidR="00E449D5" w:rsidRPr="00E65081" w:rsidRDefault="00E449D5" w:rsidP="004E3901">
          <w:pPr>
            <w:pStyle w:val="En-ttedepageimpaire"/>
            <w:pBdr>
              <w:bottom w:val="none" w:sz="0" w:space="0" w:color="auto"/>
            </w:pBdr>
            <w:ind w:right="1445"/>
            <w:jc w:val="center"/>
            <w:rPr>
              <w:b w:val="0"/>
              <w:lang w:val="fr-BE"/>
            </w:rPr>
          </w:pPr>
        </w:p>
      </w:tc>
      <w:tc>
        <w:tcPr>
          <w:tcW w:w="2161" w:type="pct"/>
          <w:shd w:val="clear" w:color="auto" w:fill="FFFFFF"/>
        </w:tcPr>
        <w:p w:rsidR="00E449D5" w:rsidRDefault="00E449D5" w:rsidP="004E3901">
          <w:pPr>
            <w:pStyle w:val="En-ttedepageimpaire"/>
            <w:pBdr>
              <w:bottom w:val="none" w:sz="0" w:space="0" w:color="auto"/>
            </w:pBdr>
            <w:ind w:left="1246"/>
            <w:jc w:val="center"/>
            <w:rPr>
              <w:b w:val="0"/>
              <w:noProof/>
              <w:color w:val="355D7E"/>
              <w:lang w:val="en-US"/>
            </w:rPr>
          </w:pPr>
        </w:p>
        <w:p w:rsidR="00E449D5" w:rsidRDefault="00E449D5" w:rsidP="004E3901">
          <w:pPr>
            <w:pStyle w:val="En-ttedepageimpaire"/>
            <w:pBdr>
              <w:bottom w:val="none" w:sz="0" w:space="0" w:color="auto"/>
            </w:pBdr>
            <w:ind w:left="1246"/>
            <w:rPr>
              <w:b w:val="0"/>
              <w:noProof/>
              <w:color w:val="355D7E"/>
              <w:lang w:val="en-US"/>
            </w:rPr>
          </w:pPr>
        </w:p>
        <w:p w:rsidR="00E449D5" w:rsidRPr="002C6984" w:rsidRDefault="00E449D5" w:rsidP="004E3901">
          <w:pPr>
            <w:pStyle w:val="En-ttedepageimpaire"/>
            <w:pBdr>
              <w:bottom w:val="none" w:sz="0" w:space="0" w:color="auto"/>
            </w:pBdr>
            <w:ind w:left="-115"/>
            <w:rPr>
              <w:rFonts w:ascii="Calibri" w:hAnsi="Calibri"/>
              <w:b w:val="0"/>
              <w:noProof/>
              <w:color w:val="355D7E"/>
              <w:lang w:val="en-US"/>
            </w:rPr>
          </w:pPr>
        </w:p>
        <w:p w:rsidR="00E449D5" w:rsidRPr="002C6984" w:rsidRDefault="00E449D5" w:rsidP="004E3901">
          <w:pPr>
            <w:pStyle w:val="En-ttedepageimpaire"/>
            <w:pBdr>
              <w:bottom w:val="none" w:sz="0" w:space="0" w:color="auto"/>
            </w:pBdr>
            <w:ind w:left="-115"/>
            <w:rPr>
              <w:rFonts w:ascii="Calibri" w:hAnsi="Calibri"/>
              <w:b w:val="0"/>
              <w:noProof/>
              <w:color w:val="355D7E"/>
              <w:lang w:val="en-US"/>
            </w:rPr>
          </w:pPr>
        </w:p>
        <w:p w:rsidR="00E449D5" w:rsidRPr="002C6984" w:rsidRDefault="00E449D5" w:rsidP="004E3901">
          <w:pPr>
            <w:pStyle w:val="En-ttedepageimpaire"/>
            <w:pBdr>
              <w:bottom w:val="none" w:sz="0" w:space="0" w:color="auto"/>
            </w:pBdr>
            <w:ind w:left="-115"/>
            <w:rPr>
              <w:rFonts w:ascii="Calibri" w:hAnsi="Calibri"/>
              <w:b w:val="0"/>
              <w:noProof/>
              <w:color w:val="355D7E"/>
              <w:sz w:val="18"/>
              <w:szCs w:val="18"/>
              <w:lang w:val="en-US"/>
            </w:rPr>
          </w:pPr>
        </w:p>
        <w:p w:rsidR="00E449D5" w:rsidRPr="002C6984" w:rsidRDefault="00E449D5" w:rsidP="004E3901">
          <w:pPr>
            <w:pStyle w:val="En-ttedepageimpaire"/>
            <w:pBdr>
              <w:bottom w:val="none" w:sz="0" w:space="0" w:color="auto"/>
            </w:pBdr>
            <w:ind w:left="-115"/>
            <w:rPr>
              <w:rFonts w:ascii="Calibri" w:hAnsi="Calibri"/>
              <w:b w:val="0"/>
              <w:noProof/>
              <w:color w:val="355D7E"/>
              <w:sz w:val="16"/>
              <w:szCs w:val="16"/>
              <w:lang w:val="en-US"/>
            </w:rPr>
          </w:pPr>
        </w:p>
        <w:p w:rsidR="00E449D5" w:rsidRPr="002C6984" w:rsidRDefault="00E449D5" w:rsidP="004E3901">
          <w:pPr>
            <w:pStyle w:val="En-ttedepageimpaire"/>
            <w:pBdr>
              <w:bottom w:val="none" w:sz="0" w:space="0" w:color="auto"/>
            </w:pBdr>
            <w:ind w:left="-115"/>
            <w:rPr>
              <w:rFonts w:ascii="Calibri" w:hAnsi="Calibri"/>
              <w:b w:val="0"/>
              <w:noProof/>
              <w:color w:val="355D7E"/>
              <w:sz w:val="16"/>
              <w:szCs w:val="16"/>
              <w:lang w:val="en-US"/>
            </w:rPr>
          </w:pPr>
        </w:p>
        <w:p w:rsidR="00E449D5" w:rsidRPr="002C6984" w:rsidRDefault="00E449D5" w:rsidP="004E3901">
          <w:pPr>
            <w:pStyle w:val="En-ttedepageimpaire"/>
            <w:pBdr>
              <w:bottom w:val="none" w:sz="0" w:space="0" w:color="auto"/>
            </w:pBdr>
            <w:ind w:left="-115"/>
            <w:rPr>
              <w:rFonts w:ascii="Calibri" w:hAnsi="Calibri"/>
              <w:b w:val="0"/>
              <w:noProof/>
              <w:color w:val="355D7E"/>
              <w:sz w:val="16"/>
              <w:szCs w:val="16"/>
              <w:lang w:val="en-US"/>
            </w:rPr>
          </w:pPr>
          <w:r w:rsidRPr="002C6984">
            <w:rPr>
              <w:rFonts w:ascii="Calibri" w:hAnsi="Calibri"/>
              <w:b w:val="0"/>
              <w:noProof/>
              <w:color w:val="355D7E"/>
              <w:sz w:val="16"/>
              <w:szCs w:val="16"/>
              <w:lang w:val="en-US"/>
            </w:rPr>
            <w:t xml:space="preserve"> </w:t>
          </w:r>
        </w:p>
      </w:tc>
    </w:tr>
  </w:tbl>
  <w:p w:rsidR="00E449D5" w:rsidRDefault="00E449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63F1"/>
    <w:multiLevelType w:val="hybridMultilevel"/>
    <w:tmpl w:val="AE72C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E69"/>
    <w:rsid w:val="00004E27"/>
    <w:rsid w:val="001330ED"/>
    <w:rsid w:val="00140FC1"/>
    <w:rsid w:val="00172FA8"/>
    <w:rsid w:val="001D1CF9"/>
    <w:rsid w:val="001D3C03"/>
    <w:rsid w:val="00204108"/>
    <w:rsid w:val="00211E69"/>
    <w:rsid w:val="002C6984"/>
    <w:rsid w:val="002D6A98"/>
    <w:rsid w:val="002E41BE"/>
    <w:rsid w:val="002E436D"/>
    <w:rsid w:val="002F3E30"/>
    <w:rsid w:val="003B4B85"/>
    <w:rsid w:val="003C094F"/>
    <w:rsid w:val="00407DE6"/>
    <w:rsid w:val="004334A6"/>
    <w:rsid w:val="00462837"/>
    <w:rsid w:val="004E3901"/>
    <w:rsid w:val="004F4077"/>
    <w:rsid w:val="00513CC8"/>
    <w:rsid w:val="00535774"/>
    <w:rsid w:val="005A1CF1"/>
    <w:rsid w:val="005A65DD"/>
    <w:rsid w:val="00623849"/>
    <w:rsid w:val="0062559D"/>
    <w:rsid w:val="007123C5"/>
    <w:rsid w:val="00751D3E"/>
    <w:rsid w:val="007A5235"/>
    <w:rsid w:val="008255D8"/>
    <w:rsid w:val="00831244"/>
    <w:rsid w:val="00857114"/>
    <w:rsid w:val="00881C44"/>
    <w:rsid w:val="00894EFC"/>
    <w:rsid w:val="008E31AF"/>
    <w:rsid w:val="0090781A"/>
    <w:rsid w:val="00930659"/>
    <w:rsid w:val="009F767C"/>
    <w:rsid w:val="00A930E9"/>
    <w:rsid w:val="00B32989"/>
    <w:rsid w:val="00B5396F"/>
    <w:rsid w:val="00B96B62"/>
    <w:rsid w:val="00C517BA"/>
    <w:rsid w:val="00C611D1"/>
    <w:rsid w:val="00C90AA6"/>
    <w:rsid w:val="00CB62DA"/>
    <w:rsid w:val="00D30F22"/>
    <w:rsid w:val="00D72A38"/>
    <w:rsid w:val="00DC2223"/>
    <w:rsid w:val="00E449D5"/>
    <w:rsid w:val="00F32966"/>
    <w:rsid w:val="00FE43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35"/>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7A523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A523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7A523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7A5235"/>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7A5235"/>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A5235"/>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7A5235"/>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A5235"/>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7A5235"/>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523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A523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7A5235"/>
    <w:rPr>
      <w:rFonts w:ascii="Cambria" w:eastAsia="Times New Roman" w:hAnsi="Cambria" w:cs="Times New Roman"/>
      <w:b/>
      <w:bCs/>
      <w:color w:val="4F81BD"/>
    </w:rPr>
  </w:style>
  <w:style w:type="character" w:customStyle="1" w:styleId="Heading4Char">
    <w:name w:val="Heading 4 Char"/>
    <w:link w:val="Heading4"/>
    <w:uiPriority w:val="9"/>
    <w:semiHidden/>
    <w:rsid w:val="007A5235"/>
    <w:rPr>
      <w:rFonts w:ascii="Cambria" w:eastAsia="Times New Roman" w:hAnsi="Cambria" w:cs="Times New Roman"/>
      <w:b/>
      <w:bCs/>
      <w:i/>
      <w:iCs/>
      <w:color w:val="4F81BD"/>
    </w:rPr>
  </w:style>
  <w:style w:type="character" w:customStyle="1" w:styleId="Heading5Char">
    <w:name w:val="Heading 5 Char"/>
    <w:link w:val="Heading5"/>
    <w:uiPriority w:val="9"/>
    <w:semiHidden/>
    <w:rsid w:val="007A5235"/>
    <w:rPr>
      <w:rFonts w:ascii="Cambria" w:eastAsia="Times New Roman" w:hAnsi="Cambria" w:cs="Times New Roman"/>
      <w:color w:val="243F60"/>
    </w:rPr>
  </w:style>
  <w:style w:type="character" w:customStyle="1" w:styleId="Heading6Char">
    <w:name w:val="Heading 6 Char"/>
    <w:link w:val="Heading6"/>
    <w:uiPriority w:val="9"/>
    <w:semiHidden/>
    <w:rsid w:val="007A5235"/>
    <w:rPr>
      <w:rFonts w:ascii="Cambria" w:eastAsia="Times New Roman" w:hAnsi="Cambria" w:cs="Times New Roman"/>
      <w:i/>
      <w:iCs/>
      <w:color w:val="243F60"/>
    </w:rPr>
  </w:style>
  <w:style w:type="character" w:customStyle="1" w:styleId="Heading7Char">
    <w:name w:val="Heading 7 Char"/>
    <w:link w:val="Heading7"/>
    <w:uiPriority w:val="9"/>
    <w:semiHidden/>
    <w:rsid w:val="007A5235"/>
    <w:rPr>
      <w:rFonts w:ascii="Cambria" w:eastAsia="Times New Roman" w:hAnsi="Cambria" w:cs="Times New Roman"/>
      <w:i/>
      <w:iCs/>
      <w:color w:val="404040"/>
    </w:rPr>
  </w:style>
  <w:style w:type="character" w:customStyle="1" w:styleId="Heading8Char">
    <w:name w:val="Heading 8 Char"/>
    <w:link w:val="Heading8"/>
    <w:uiPriority w:val="9"/>
    <w:semiHidden/>
    <w:rsid w:val="007A5235"/>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7A5235"/>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A5235"/>
    <w:pPr>
      <w:spacing w:line="240" w:lineRule="auto"/>
    </w:pPr>
    <w:rPr>
      <w:b/>
      <w:bCs/>
      <w:color w:val="4F81BD"/>
      <w:sz w:val="18"/>
      <w:szCs w:val="18"/>
    </w:rPr>
  </w:style>
  <w:style w:type="paragraph" w:styleId="Title">
    <w:name w:val="Title"/>
    <w:basedOn w:val="Normal"/>
    <w:next w:val="Normal"/>
    <w:link w:val="TitleChar"/>
    <w:uiPriority w:val="10"/>
    <w:qFormat/>
    <w:rsid w:val="007A523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7A523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04E27"/>
    <w:pPr>
      <w:numPr>
        <w:ilvl w:val="1"/>
      </w:numPr>
    </w:pPr>
    <w:rPr>
      <w:rFonts w:ascii="Cambria" w:eastAsia="Calibri" w:hAnsi="Cambria"/>
      <w:i/>
      <w:iCs/>
      <w:color w:val="4F81BD"/>
      <w:spacing w:val="15"/>
      <w:szCs w:val="24"/>
      <w:lang w:eastAsia="fr-FR"/>
    </w:rPr>
  </w:style>
  <w:style w:type="character" w:customStyle="1" w:styleId="SubtitleChar">
    <w:name w:val="Subtitle Char"/>
    <w:link w:val="Subtitle"/>
    <w:uiPriority w:val="11"/>
    <w:rsid w:val="00004E27"/>
    <w:rPr>
      <w:rFonts w:ascii="Cambria" w:eastAsia="Calibri" w:hAnsi="Cambria" w:cs="Times New Roman"/>
      <w:i/>
      <w:iCs/>
      <w:color w:val="4F81BD"/>
      <w:spacing w:val="15"/>
      <w:szCs w:val="24"/>
      <w:lang w:val="en-GB" w:eastAsia="fr-FR"/>
    </w:rPr>
  </w:style>
  <w:style w:type="character" w:styleId="Strong">
    <w:name w:val="Strong"/>
    <w:uiPriority w:val="22"/>
    <w:qFormat/>
    <w:rsid w:val="007A5235"/>
    <w:rPr>
      <w:b/>
      <w:bCs/>
    </w:rPr>
  </w:style>
  <w:style w:type="character" w:styleId="Emphasis">
    <w:name w:val="Emphasis"/>
    <w:uiPriority w:val="20"/>
    <w:qFormat/>
    <w:rsid w:val="007A5235"/>
    <w:rPr>
      <w:i/>
      <w:iCs/>
    </w:rPr>
  </w:style>
  <w:style w:type="paragraph" w:styleId="NoSpacing">
    <w:name w:val="No Spacing"/>
    <w:uiPriority w:val="1"/>
    <w:qFormat/>
    <w:rsid w:val="007A5235"/>
    <w:rPr>
      <w:sz w:val="22"/>
      <w:szCs w:val="22"/>
      <w:lang w:val="it-IT" w:eastAsia="en-US"/>
    </w:rPr>
  </w:style>
  <w:style w:type="paragraph" w:styleId="ListParagraph">
    <w:name w:val="List Paragraph"/>
    <w:basedOn w:val="Normal"/>
    <w:uiPriority w:val="34"/>
    <w:qFormat/>
    <w:rsid w:val="007A5235"/>
    <w:pPr>
      <w:ind w:left="720"/>
      <w:contextualSpacing/>
    </w:pPr>
  </w:style>
  <w:style w:type="paragraph" w:styleId="Quote">
    <w:name w:val="Quote"/>
    <w:basedOn w:val="Normal"/>
    <w:next w:val="Normal"/>
    <w:link w:val="QuoteChar"/>
    <w:uiPriority w:val="29"/>
    <w:qFormat/>
    <w:rsid w:val="007A5235"/>
    <w:rPr>
      <w:i/>
      <w:iCs/>
      <w:color w:val="000000"/>
    </w:rPr>
  </w:style>
  <w:style w:type="character" w:customStyle="1" w:styleId="QuoteChar">
    <w:name w:val="Quote Char"/>
    <w:link w:val="Quote"/>
    <w:uiPriority w:val="29"/>
    <w:rsid w:val="007A5235"/>
    <w:rPr>
      <w:i/>
      <w:iCs/>
      <w:color w:val="000000"/>
    </w:rPr>
  </w:style>
  <w:style w:type="paragraph" w:styleId="IntenseQuote">
    <w:name w:val="Intense Quote"/>
    <w:basedOn w:val="Normal"/>
    <w:next w:val="Normal"/>
    <w:link w:val="IntenseQuoteChar"/>
    <w:uiPriority w:val="30"/>
    <w:qFormat/>
    <w:rsid w:val="007A523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A5235"/>
    <w:rPr>
      <w:b/>
      <w:bCs/>
      <w:i/>
      <w:iCs/>
      <w:color w:val="4F81BD"/>
    </w:rPr>
  </w:style>
  <w:style w:type="character" w:styleId="SubtleEmphasis">
    <w:name w:val="Subtle Emphasis"/>
    <w:uiPriority w:val="19"/>
    <w:qFormat/>
    <w:rsid w:val="007A5235"/>
    <w:rPr>
      <w:i/>
      <w:iCs/>
      <w:color w:val="808080"/>
    </w:rPr>
  </w:style>
  <w:style w:type="character" w:styleId="IntenseEmphasis">
    <w:name w:val="Intense Emphasis"/>
    <w:uiPriority w:val="21"/>
    <w:qFormat/>
    <w:rsid w:val="007A5235"/>
    <w:rPr>
      <w:b/>
      <w:bCs/>
      <w:i/>
      <w:iCs/>
      <w:color w:val="4F81BD"/>
    </w:rPr>
  </w:style>
  <w:style w:type="character" w:styleId="SubtleReference">
    <w:name w:val="Subtle Reference"/>
    <w:uiPriority w:val="31"/>
    <w:qFormat/>
    <w:rsid w:val="007A5235"/>
    <w:rPr>
      <w:smallCaps/>
      <w:color w:val="C0504D"/>
      <w:u w:val="single"/>
    </w:rPr>
  </w:style>
  <w:style w:type="character" w:styleId="IntenseReference">
    <w:name w:val="Intense Reference"/>
    <w:uiPriority w:val="32"/>
    <w:qFormat/>
    <w:rsid w:val="007A5235"/>
    <w:rPr>
      <w:b/>
      <w:bCs/>
      <w:smallCaps/>
      <w:color w:val="C0504D"/>
      <w:spacing w:val="5"/>
      <w:u w:val="single"/>
    </w:rPr>
  </w:style>
  <w:style w:type="character" w:styleId="BookTitle">
    <w:name w:val="Book Title"/>
    <w:uiPriority w:val="33"/>
    <w:qFormat/>
    <w:rsid w:val="007A5235"/>
    <w:rPr>
      <w:b/>
      <w:bCs/>
      <w:smallCaps/>
      <w:spacing w:val="5"/>
    </w:rPr>
  </w:style>
  <w:style w:type="paragraph" w:styleId="TOCHeading">
    <w:name w:val="TOC Heading"/>
    <w:basedOn w:val="Heading1"/>
    <w:next w:val="Normal"/>
    <w:uiPriority w:val="39"/>
    <w:semiHidden/>
    <w:unhideWhenUsed/>
    <w:qFormat/>
    <w:rsid w:val="007A5235"/>
    <w:pPr>
      <w:outlineLvl w:val="9"/>
    </w:pPr>
  </w:style>
  <w:style w:type="paragraph" w:styleId="Header">
    <w:name w:val="header"/>
    <w:basedOn w:val="Normal"/>
    <w:link w:val="HeaderChar"/>
    <w:uiPriority w:val="99"/>
    <w:unhideWhenUsed/>
    <w:rsid w:val="00E449D5"/>
    <w:pPr>
      <w:tabs>
        <w:tab w:val="center" w:pos="4536"/>
        <w:tab w:val="right" w:pos="9072"/>
      </w:tabs>
      <w:spacing w:after="0" w:line="240" w:lineRule="auto"/>
    </w:pPr>
    <w:rPr>
      <w:i/>
      <w:sz w:val="20"/>
    </w:rPr>
  </w:style>
  <w:style w:type="character" w:customStyle="1" w:styleId="HeaderChar">
    <w:name w:val="Header Char"/>
    <w:link w:val="Header"/>
    <w:uiPriority w:val="99"/>
    <w:rsid w:val="00E449D5"/>
    <w:rPr>
      <w:i/>
      <w:sz w:val="20"/>
    </w:rPr>
  </w:style>
  <w:style w:type="paragraph" w:styleId="Footer">
    <w:name w:val="footer"/>
    <w:basedOn w:val="Normal"/>
    <w:link w:val="FooterChar"/>
    <w:uiPriority w:val="99"/>
    <w:unhideWhenUsed/>
    <w:rsid w:val="007A52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235"/>
  </w:style>
  <w:style w:type="paragraph" w:styleId="BalloonText">
    <w:name w:val="Balloon Text"/>
    <w:basedOn w:val="Normal"/>
    <w:link w:val="BalloonTextChar"/>
    <w:uiPriority w:val="99"/>
    <w:semiHidden/>
    <w:unhideWhenUsed/>
    <w:rsid w:val="007A52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235"/>
    <w:rPr>
      <w:rFonts w:ascii="Tahoma" w:hAnsi="Tahoma" w:cs="Tahoma"/>
      <w:sz w:val="16"/>
      <w:szCs w:val="16"/>
    </w:rPr>
  </w:style>
  <w:style w:type="character" w:styleId="Hyperlink">
    <w:name w:val="Hyperlink"/>
    <w:uiPriority w:val="99"/>
    <w:unhideWhenUsed/>
    <w:rsid w:val="007A5235"/>
    <w:rPr>
      <w:color w:val="1F497D"/>
      <w:u w:val="none"/>
    </w:rPr>
  </w:style>
  <w:style w:type="paragraph" w:customStyle="1" w:styleId="En-ttedepageimpaire">
    <w:name w:val="En-tête de page impaire"/>
    <w:basedOn w:val="NoSpacing"/>
    <w:unhideWhenUsed/>
    <w:qFormat/>
    <w:rsid w:val="007A5235"/>
    <w:pPr>
      <w:pBdr>
        <w:bottom w:val="single" w:sz="4" w:space="1" w:color="94B6D2"/>
      </w:pBdr>
      <w:jc w:val="right"/>
    </w:pPr>
    <w:rPr>
      <w:rFonts w:ascii="Tw Cen MT" w:eastAsia="Tw Cen MT" w:hAnsi="Tw Cen MT"/>
      <w:b/>
      <w:color w:val="775F55"/>
      <w:sz w:val="20"/>
      <w:szCs w:val="23"/>
      <w:lang w:val="en-GB" w:eastAsia="fr-BE"/>
    </w:rPr>
  </w:style>
  <w:style w:type="paragraph" w:customStyle="1" w:styleId="Nomdelasocit">
    <w:name w:val="Nom de la société"/>
    <w:basedOn w:val="Normal"/>
    <w:uiPriority w:val="2"/>
    <w:qFormat/>
    <w:rsid w:val="00E449D5"/>
    <w:pPr>
      <w:spacing w:after="0" w:line="264" w:lineRule="auto"/>
    </w:pPr>
    <w:rPr>
      <w:rFonts w:ascii="Tw Cen MT" w:eastAsia="Tw Cen MT" w:hAnsi="Tw Cen MT"/>
      <w:b/>
      <w:color w:val="775F55"/>
      <w:sz w:val="28"/>
      <w:szCs w:val="28"/>
      <w:lang w:eastAsia="fr-BE"/>
    </w:rPr>
  </w:style>
  <w:style w:type="paragraph" w:styleId="FootnoteText">
    <w:name w:val="footnote text"/>
    <w:basedOn w:val="Normal"/>
    <w:link w:val="FootnoteTextChar"/>
    <w:uiPriority w:val="99"/>
    <w:semiHidden/>
    <w:unhideWhenUsed/>
    <w:rsid w:val="002E436D"/>
    <w:pPr>
      <w:spacing w:after="0" w:line="240" w:lineRule="auto"/>
    </w:pPr>
    <w:rPr>
      <w:rFonts w:asciiTheme="minorHAnsi" w:eastAsiaTheme="minorHAnsi" w:hAnsiTheme="minorHAnsi" w:cstheme="minorBidi"/>
      <w:sz w:val="20"/>
      <w:szCs w:val="20"/>
      <w:lang w:val="fr-BE"/>
    </w:rPr>
  </w:style>
  <w:style w:type="character" w:customStyle="1" w:styleId="FootnoteTextChar">
    <w:name w:val="Footnote Text Char"/>
    <w:basedOn w:val="DefaultParagraphFont"/>
    <w:link w:val="FootnoteText"/>
    <w:uiPriority w:val="99"/>
    <w:semiHidden/>
    <w:rsid w:val="002E436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E43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35"/>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7A5235"/>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7A5235"/>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7A5235"/>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7A5235"/>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7A5235"/>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7A5235"/>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7A5235"/>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7A5235"/>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7A5235"/>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5235"/>
    <w:rPr>
      <w:rFonts w:ascii="Cambria" w:eastAsia="Times New Roman" w:hAnsi="Cambria" w:cs="Times New Roman"/>
      <w:b/>
      <w:bCs/>
      <w:color w:val="365F91"/>
      <w:sz w:val="28"/>
      <w:szCs w:val="28"/>
    </w:rPr>
  </w:style>
  <w:style w:type="character" w:customStyle="1" w:styleId="Heading2Char">
    <w:name w:val="Heading 2 Char"/>
    <w:link w:val="Heading2"/>
    <w:uiPriority w:val="9"/>
    <w:rsid w:val="007A5235"/>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7A5235"/>
    <w:rPr>
      <w:rFonts w:ascii="Cambria" w:eastAsia="Times New Roman" w:hAnsi="Cambria" w:cs="Times New Roman"/>
      <w:b/>
      <w:bCs/>
      <w:color w:val="4F81BD"/>
    </w:rPr>
  </w:style>
  <w:style w:type="character" w:customStyle="1" w:styleId="Heading4Char">
    <w:name w:val="Heading 4 Char"/>
    <w:link w:val="Heading4"/>
    <w:uiPriority w:val="9"/>
    <w:semiHidden/>
    <w:rsid w:val="007A5235"/>
    <w:rPr>
      <w:rFonts w:ascii="Cambria" w:eastAsia="Times New Roman" w:hAnsi="Cambria" w:cs="Times New Roman"/>
      <w:b/>
      <w:bCs/>
      <w:i/>
      <w:iCs/>
      <w:color w:val="4F81BD"/>
    </w:rPr>
  </w:style>
  <w:style w:type="character" w:customStyle="1" w:styleId="Heading5Char">
    <w:name w:val="Heading 5 Char"/>
    <w:link w:val="Heading5"/>
    <w:uiPriority w:val="9"/>
    <w:semiHidden/>
    <w:rsid w:val="007A5235"/>
    <w:rPr>
      <w:rFonts w:ascii="Cambria" w:eastAsia="Times New Roman" w:hAnsi="Cambria" w:cs="Times New Roman"/>
      <w:color w:val="243F60"/>
    </w:rPr>
  </w:style>
  <w:style w:type="character" w:customStyle="1" w:styleId="Heading6Char">
    <w:name w:val="Heading 6 Char"/>
    <w:link w:val="Heading6"/>
    <w:uiPriority w:val="9"/>
    <w:semiHidden/>
    <w:rsid w:val="007A5235"/>
    <w:rPr>
      <w:rFonts w:ascii="Cambria" w:eastAsia="Times New Roman" w:hAnsi="Cambria" w:cs="Times New Roman"/>
      <w:i/>
      <w:iCs/>
      <w:color w:val="243F60"/>
    </w:rPr>
  </w:style>
  <w:style w:type="character" w:customStyle="1" w:styleId="Heading7Char">
    <w:name w:val="Heading 7 Char"/>
    <w:link w:val="Heading7"/>
    <w:uiPriority w:val="9"/>
    <w:semiHidden/>
    <w:rsid w:val="007A5235"/>
    <w:rPr>
      <w:rFonts w:ascii="Cambria" w:eastAsia="Times New Roman" w:hAnsi="Cambria" w:cs="Times New Roman"/>
      <w:i/>
      <w:iCs/>
      <w:color w:val="404040"/>
    </w:rPr>
  </w:style>
  <w:style w:type="character" w:customStyle="1" w:styleId="Heading8Char">
    <w:name w:val="Heading 8 Char"/>
    <w:link w:val="Heading8"/>
    <w:uiPriority w:val="9"/>
    <w:semiHidden/>
    <w:rsid w:val="007A5235"/>
    <w:rPr>
      <w:rFonts w:ascii="Cambria" w:eastAsia="Times New Roman" w:hAnsi="Cambria" w:cs="Times New Roman"/>
      <w:color w:val="4F81BD"/>
      <w:sz w:val="20"/>
      <w:szCs w:val="20"/>
    </w:rPr>
  </w:style>
  <w:style w:type="character" w:customStyle="1" w:styleId="Heading9Char">
    <w:name w:val="Heading 9 Char"/>
    <w:link w:val="Heading9"/>
    <w:uiPriority w:val="9"/>
    <w:semiHidden/>
    <w:rsid w:val="007A5235"/>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7A5235"/>
    <w:pPr>
      <w:spacing w:line="240" w:lineRule="auto"/>
    </w:pPr>
    <w:rPr>
      <w:b/>
      <w:bCs/>
      <w:color w:val="4F81BD"/>
      <w:sz w:val="18"/>
      <w:szCs w:val="18"/>
    </w:rPr>
  </w:style>
  <w:style w:type="paragraph" w:styleId="Title">
    <w:name w:val="Title"/>
    <w:basedOn w:val="Normal"/>
    <w:next w:val="Normal"/>
    <w:link w:val="TitleChar"/>
    <w:uiPriority w:val="10"/>
    <w:qFormat/>
    <w:rsid w:val="007A523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7A5235"/>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004E27"/>
    <w:pPr>
      <w:numPr>
        <w:ilvl w:val="1"/>
      </w:numPr>
    </w:pPr>
    <w:rPr>
      <w:rFonts w:ascii="Cambria" w:eastAsia="Calibri" w:hAnsi="Cambria"/>
      <w:i/>
      <w:iCs/>
      <w:color w:val="4F81BD"/>
      <w:spacing w:val="15"/>
      <w:szCs w:val="24"/>
      <w:lang w:eastAsia="fr-FR"/>
    </w:rPr>
  </w:style>
  <w:style w:type="character" w:customStyle="1" w:styleId="SubtitleChar">
    <w:name w:val="Subtitle Char"/>
    <w:link w:val="Subtitle"/>
    <w:uiPriority w:val="11"/>
    <w:rsid w:val="00004E27"/>
    <w:rPr>
      <w:rFonts w:ascii="Cambria" w:eastAsia="Calibri" w:hAnsi="Cambria" w:cs="Times New Roman"/>
      <w:i/>
      <w:iCs/>
      <w:color w:val="4F81BD"/>
      <w:spacing w:val="15"/>
      <w:szCs w:val="24"/>
      <w:lang w:val="en-GB" w:eastAsia="fr-FR"/>
    </w:rPr>
  </w:style>
  <w:style w:type="character" w:styleId="Strong">
    <w:name w:val="Strong"/>
    <w:uiPriority w:val="22"/>
    <w:qFormat/>
    <w:rsid w:val="007A5235"/>
    <w:rPr>
      <w:b/>
      <w:bCs/>
    </w:rPr>
  </w:style>
  <w:style w:type="character" w:styleId="Emphasis">
    <w:name w:val="Emphasis"/>
    <w:uiPriority w:val="20"/>
    <w:qFormat/>
    <w:rsid w:val="007A5235"/>
    <w:rPr>
      <w:i/>
      <w:iCs/>
    </w:rPr>
  </w:style>
  <w:style w:type="paragraph" w:styleId="NoSpacing">
    <w:name w:val="No Spacing"/>
    <w:uiPriority w:val="1"/>
    <w:qFormat/>
    <w:rsid w:val="007A5235"/>
    <w:rPr>
      <w:sz w:val="22"/>
      <w:szCs w:val="22"/>
      <w:lang w:val="it-IT" w:eastAsia="en-US"/>
    </w:rPr>
  </w:style>
  <w:style w:type="paragraph" w:styleId="ListParagraph">
    <w:name w:val="List Paragraph"/>
    <w:basedOn w:val="Normal"/>
    <w:uiPriority w:val="34"/>
    <w:qFormat/>
    <w:rsid w:val="007A5235"/>
    <w:pPr>
      <w:ind w:left="720"/>
      <w:contextualSpacing/>
    </w:pPr>
  </w:style>
  <w:style w:type="paragraph" w:styleId="Quote">
    <w:name w:val="Quote"/>
    <w:basedOn w:val="Normal"/>
    <w:next w:val="Normal"/>
    <w:link w:val="QuoteChar"/>
    <w:uiPriority w:val="29"/>
    <w:qFormat/>
    <w:rsid w:val="007A5235"/>
    <w:rPr>
      <w:i/>
      <w:iCs/>
      <w:color w:val="000000"/>
    </w:rPr>
  </w:style>
  <w:style w:type="character" w:customStyle="1" w:styleId="QuoteChar">
    <w:name w:val="Quote Char"/>
    <w:link w:val="Quote"/>
    <w:uiPriority w:val="29"/>
    <w:rsid w:val="007A5235"/>
    <w:rPr>
      <w:i/>
      <w:iCs/>
      <w:color w:val="000000"/>
    </w:rPr>
  </w:style>
  <w:style w:type="paragraph" w:styleId="IntenseQuote">
    <w:name w:val="Intense Quote"/>
    <w:basedOn w:val="Normal"/>
    <w:next w:val="Normal"/>
    <w:link w:val="IntenseQuoteChar"/>
    <w:uiPriority w:val="30"/>
    <w:qFormat/>
    <w:rsid w:val="007A523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A5235"/>
    <w:rPr>
      <w:b/>
      <w:bCs/>
      <w:i/>
      <w:iCs/>
      <w:color w:val="4F81BD"/>
    </w:rPr>
  </w:style>
  <w:style w:type="character" w:styleId="SubtleEmphasis">
    <w:name w:val="Subtle Emphasis"/>
    <w:uiPriority w:val="19"/>
    <w:qFormat/>
    <w:rsid w:val="007A5235"/>
    <w:rPr>
      <w:i/>
      <w:iCs/>
      <w:color w:val="808080"/>
    </w:rPr>
  </w:style>
  <w:style w:type="character" w:styleId="IntenseEmphasis">
    <w:name w:val="Intense Emphasis"/>
    <w:uiPriority w:val="21"/>
    <w:qFormat/>
    <w:rsid w:val="007A5235"/>
    <w:rPr>
      <w:b/>
      <w:bCs/>
      <w:i/>
      <w:iCs/>
      <w:color w:val="4F81BD"/>
    </w:rPr>
  </w:style>
  <w:style w:type="character" w:styleId="SubtleReference">
    <w:name w:val="Subtle Reference"/>
    <w:uiPriority w:val="31"/>
    <w:qFormat/>
    <w:rsid w:val="007A5235"/>
    <w:rPr>
      <w:smallCaps/>
      <w:color w:val="C0504D"/>
      <w:u w:val="single"/>
    </w:rPr>
  </w:style>
  <w:style w:type="character" w:styleId="IntenseReference">
    <w:name w:val="Intense Reference"/>
    <w:uiPriority w:val="32"/>
    <w:qFormat/>
    <w:rsid w:val="007A5235"/>
    <w:rPr>
      <w:b/>
      <w:bCs/>
      <w:smallCaps/>
      <w:color w:val="C0504D"/>
      <w:spacing w:val="5"/>
      <w:u w:val="single"/>
    </w:rPr>
  </w:style>
  <w:style w:type="character" w:styleId="BookTitle">
    <w:name w:val="Book Title"/>
    <w:uiPriority w:val="33"/>
    <w:qFormat/>
    <w:rsid w:val="007A5235"/>
    <w:rPr>
      <w:b/>
      <w:bCs/>
      <w:smallCaps/>
      <w:spacing w:val="5"/>
    </w:rPr>
  </w:style>
  <w:style w:type="paragraph" w:styleId="TOCHeading">
    <w:name w:val="TOC Heading"/>
    <w:basedOn w:val="Heading1"/>
    <w:next w:val="Normal"/>
    <w:uiPriority w:val="39"/>
    <w:semiHidden/>
    <w:unhideWhenUsed/>
    <w:qFormat/>
    <w:rsid w:val="007A5235"/>
    <w:pPr>
      <w:outlineLvl w:val="9"/>
    </w:pPr>
  </w:style>
  <w:style w:type="paragraph" w:styleId="Header">
    <w:name w:val="header"/>
    <w:basedOn w:val="Normal"/>
    <w:link w:val="HeaderChar"/>
    <w:uiPriority w:val="99"/>
    <w:unhideWhenUsed/>
    <w:rsid w:val="00E449D5"/>
    <w:pPr>
      <w:tabs>
        <w:tab w:val="center" w:pos="4536"/>
        <w:tab w:val="right" w:pos="9072"/>
      </w:tabs>
      <w:spacing w:after="0" w:line="240" w:lineRule="auto"/>
    </w:pPr>
    <w:rPr>
      <w:i/>
      <w:sz w:val="20"/>
    </w:rPr>
  </w:style>
  <w:style w:type="character" w:customStyle="1" w:styleId="HeaderChar">
    <w:name w:val="Header Char"/>
    <w:link w:val="Header"/>
    <w:uiPriority w:val="99"/>
    <w:rsid w:val="00E449D5"/>
    <w:rPr>
      <w:i/>
      <w:sz w:val="20"/>
    </w:rPr>
  </w:style>
  <w:style w:type="paragraph" w:styleId="Footer">
    <w:name w:val="footer"/>
    <w:basedOn w:val="Normal"/>
    <w:link w:val="FooterChar"/>
    <w:uiPriority w:val="99"/>
    <w:unhideWhenUsed/>
    <w:rsid w:val="007A5235"/>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5235"/>
  </w:style>
  <w:style w:type="paragraph" w:styleId="BalloonText">
    <w:name w:val="Balloon Text"/>
    <w:basedOn w:val="Normal"/>
    <w:link w:val="BalloonTextChar"/>
    <w:uiPriority w:val="99"/>
    <w:semiHidden/>
    <w:unhideWhenUsed/>
    <w:rsid w:val="007A523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235"/>
    <w:rPr>
      <w:rFonts w:ascii="Tahoma" w:hAnsi="Tahoma" w:cs="Tahoma"/>
      <w:sz w:val="16"/>
      <w:szCs w:val="16"/>
    </w:rPr>
  </w:style>
  <w:style w:type="character" w:styleId="Hyperlink">
    <w:name w:val="Hyperlink"/>
    <w:uiPriority w:val="99"/>
    <w:unhideWhenUsed/>
    <w:rsid w:val="007A5235"/>
    <w:rPr>
      <w:color w:val="1F497D"/>
      <w:u w:val="none"/>
    </w:rPr>
  </w:style>
  <w:style w:type="paragraph" w:customStyle="1" w:styleId="En-ttedepageimpaire">
    <w:name w:val="En-tête de page impaire"/>
    <w:basedOn w:val="NoSpacing"/>
    <w:unhideWhenUsed/>
    <w:qFormat/>
    <w:rsid w:val="007A5235"/>
    <w:pPr>
      <w:pBdr>
        <w:bottom w:val="single" w:sz="4" w:space="1" w:color="94B6D2"/>
      </w:pBdr>
      <w:jc w:val="right"/>
    </w:pPr>
    <w:rPr>
      <w:rFonts w:ascii="Tw Cen MT" w:eastAsia="Tw Cen MT" w:hAnsi="Tw Cen MT"/>
      <w:b/>
      <w:color w:val="775F55"/>
      <w:sz w:val="20"/>
      <w:szCs w:val="23"/>
      <w:lang w:val="en-GB" w:eastAsia="fr-BE"/>
    </w:rPr>
  </w:style>
  <w:style w:type="paragraph" w:customStyle="1" w:styleId="Nomdelasocit">
    <w:name w:val="Nom de la société"/>
    <w:basedOn w:val="Normal"/>
    <w:uiPriority w:val="2"/>
    <w:qFormat/>
    <w:rsid w:val="00E449D5"/>
    <w:pPr>
      <w:spacing w:after="0" w:line="264" w:lineRule="auto"/>
    </w:pPr>
    <w:rPr>
      <w:rFonts w:ascii="Tw Cen MT" w:eastAsia="Tw Cen MT" w:hAnsi="Tw Cen MT"/>
      <w:b/>
      <w:color w:val="775F55"/>
      <w:sz w:val="28"/>
      <w:szCs w:val="28"/>
      <w:lang w:eastAsia="fr-BE"/>
    </w:rPr>
  </w:style>
  <w:style w:type="paragraph" w:styleId="FootnoteText">
    <w:name w:val="footnote text"/>
    <w:basedOn w:val="Normal"/>
    <w:link w:val="FootnoteTextChar"/>
    <w:uiPriority w:val="99"/>
    <w:semiHidden/>
    <w:unhideWhenUsed/>
    <w:rsid w:val="002E436D"/>
    <w:pPr>
      <w:spacing w:after="0" w:line="240" w:lineRule="auto"/>
    </w:pPr>
    <w:rPr>
      <w:rFonts w:asciiTheme="minorHAnsi" w:eastAsiaTheme="minorHAnsi" w:hAnsiTheme="minorHAnsi" w:cstheme="minorBidi"/>
      <w:sz w:val="20"/>
      <w:szCs w:val="20"/>
      <w:lang w:val="fr-BE"/>
    </w:rPr>
  </w:style>
  <w:style w:type="character" w:customStyle="1" w:styleId="FootnoteTextChar">
    <w:name w:val="Footnote Text Char"/>
    <w:basedOn w:val="DefaultParagraphFont"/>
    <w:link w:val="FootnoteText"/>
    <w:uiPriority w:val="99"/>
    <w:semiHidden/>
    <w:rsid w:val="002E436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E43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67530">
      <w:bodyDiv w:val="1"/>
      <w:marLeft w:val="0"/>
      <w:marRight w:val="0"/>
      <w:marTop w:val="0"/>
      <w:marBottom w:val="0"/>
      <w:divBdr>
        <w:top w:val="none" w:sz="0" w:space="0" w:color="auto"/>
        <w:left w:val="none" w:sz="0" w:space="0" w:color="auto"/>
        <w:bottom w:val="none" w:sz="0" w:space="0" w:color="auto"/>
        <w:right w:val="none" w:sz="0" w:space="0" w:color="auto"/>
      </w:divBdr>
    </w:div>
    <w:div w:id="11054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ocoop.coo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ur-lex.europa.eu/legal-content/EN/TXT/PDF/?uri=CELEX:02006R1924-20121129&amp;from=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oski.es/nuestras-marcas/eroski-sannia/"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m.coop.dk/sammen+om+bedre+mad/sundere+at+leve+nem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e-coop.it/web/guest/prodotti-funzionali1" TargetMode="External"/><Relationship Id="rId14" Type="http://schemas.openxmlformats.org/officeDocument/2006/relationships/hyperlink" Target="mailto:sschmidt@eurocoop.coop"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ccw.coop"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urocoop.coop/en/publications/position-papers/610-euro-coop-s-stance-on-regulation-eu-no-2015-2283-on-novel-foods" TargetMode="External"/><Relationship Id="rId2" Type="http://schemas.openxmlformats.org/officeDocument/2006/relationships/hyperlink" Target="http://eur-lex.europa.eu/legal-content/EN/TXT/PDF/?uri=CELEX:32015R2283&amp;from=EN" TargetMode="External"/><Relationship Id="rId1" Type="http://schemas.openxmlformats.org/officeDocument/2006/relationships/hyperlink" Target="http://www.ilsi.org/Europe/Publications/1999Sci_Con.pdf" TargetMode="External"/><Relationship Id="rId4" Type="http://schemas.openxmlformats.org/officeDocument/2006/relationships/hyperlink" Target="http://eurocoop.coop/en/publications/press-releases/613-euro-coop-s-stance-on-regulation-ec-no-1924-2006-on-nutrient-profiles" TargetMode="External"/></Relationships>
</file>

<file path=word/_rels/header3.xml.rels><?xml version="1.0" encoding="UTF-8" standalone="yes"?>
<Relationships xmlns="http://schemas.openxmlformats.org/package/2006/relationships"><Relationship Id="rId2" Type="http://schemas.openxmlformats.org/officeDocument/2006/relationships/hyperlink" Target="http://www.eurocoop.coop"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iskStation\common\Templates\New%20templates%202015\reports%20and%20positions%20papers\Position_papers_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6E040-FEC8-4CD7-A31D-57E4984D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Position_papers_2015</Template>
  <TotalTime>173</TotalTime>
  <Pages>3</Pages>
  <Words>1152</Words>
  <Characters>6340</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7478</CharactersWithSpaces>
  <SharedDoc>false</SharedDoc>
  <HLinks>
    <vt:vector size="12" baseType="variant">
      <vt:variant>
        <vt:i4>1835010</vt:i4>
      </vt:variant>
      <vt:variant>
        <vt:i4>6</vt:i4>
      </vt:variant>
      <vt:variant>
        <vt:i4>0</vt:i4>
      </vt:variant>
      <vt:variant>
        <vt:i4>5</vt:i4>
      </vt:variant>
      <vt:variant>
        <vt:lpwstr>http://www.ccw.coop/</vt:lpwstr>
      </vt:variant>
      <vt:variant>
        <vt:lpwstr/>
      </vt:variant>
      <vt:variant>
        <vt:i4>65625</vt:i4>
      </vt:variant>
      <vt:variant>
        <vt:i4>3</vt:i4>
      </vt:variant>
      <vt:variant>
        <vt:i4>0</vt:i4>
      </vt:variant>
      <vt:variant>
        <vt:i4>5</vt:i4>
      </vt:variant>
      <vt:variant>
        <vt:lpwstr>http://www.eurocoop.coop/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Schmidt</dc:creator>
  <cp:lastModifiedBy>Silvia Schmidt</cp:lastModifiedBy>
  <cp:revision>8</cp:revision>
  <dcterms:created xsi:type="dcterms:W3CDTF">2016-05-02T14:28:00Z</dcterms:created>
  <dcterms:modified xsi:type="dcterms:W3CDTF">2016-06-02T08:47:00Z</dcterms:modified>
</cp:coreProperties>
</file>